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43C7" w14:textId="77777777" w:rsidR="009F0E74" w:rsidRPr="006172B4" w:rsidRDefault="009F0E74">
      <w:pPr>
        <w:pStyle w:val="AttorneyName"/>
        <w:rPr>
          <w:rFonts w:cstheme="minorHAnsi"/>
        </w:rPr>
      </w:pPr>
    </w:p>
    <w:p w14:paraId="746022D3" w14:textId="77777777" w:rsidR="009F0E74" w:rsidRDefault="0069461B">
      <w:pPr>
        <w:pStyle w:val="CourtName"/>
        <w:rPr>
          <w:rStyle w:val="CourtNameChar"/>
          <w:rFonts w:cstheme="minorHAnsi"/>
          <w:caps/>
        </w:rPr>
      </w:pPr>
      <w:r>
        <w:rPr>
          <w:rStyle w:val="CourtNameChar"/>
          <w:rFonts w:cstheme="minorHAnsi"/>
          <w:caps/>
        </w:rPr>
        <w:t>THE TEXAS STATE OFFICE OF ADMINISTRATIVE HEARINGS</w:t>
      </w:r>
    </w:p>
    <w:p w14:paraId="2724EA52" w14:textId="77777777" w:rsidR="0069461B" w:rsidRPr="006172B4" w:rsidRDefault="0069461B">
      <w:pPr>
        <w:pStyle w:val="CourtName"/>
        <w:rPr>
          <w:rStyle w:val="CourtNameChar"/>
          <w:rFonts w:cstheme="minorHAnsi"/>
          <w:caps/>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F0E74" w:rsidRPr="006172B4" w14:paraId="69C897A5" w14:textId="77777777">
        <w:tc>
          <w:tcPr>
            <w:tcW w:w="2500" w:type="pct"/>
            <w:tcBorders>
              <w:bottom w:val="single" w:sz="4" w:space="0" w:color="auto"/>
              <w:right w:val="single" w:sz="4" w:space="0" w:color="auto"/>
            </w:tcBorders>
          </w:tcPr>
          <w:p w14:paraId="4E3E1465"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In re Application of the City of San Antonio,       </w:t>
            </w:r>
          </w:p>
          <w:p w14:paraId="3EA140E8"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Acting By and Through the City Public Service   </w:t>
            </w:r>
          </w:p>
          <w:p w14:paraId="4B43D26E"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Board (CPS Energy) To Amend its Certificate     </w:t>
            </w:r>
          </w:p>
          <w:p w14:paraId="03ECB11D"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of Convenience and Necessity for the Proposed    </w:t>
            </w:r>
          </w:p>
          <w:p w14:paraId="2A534F46"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Scenic Loop 138-kV Transmission Line Project    </w:t>
            </w:r>
          </w:p>
          <w:p w14:paraId="5914EA93" w14:textId="77777777" w:rsidR="009F0E74" w:rsidRPr="006172B4" w:rsidRDefault="0022377B" w:rsidP="0022377B">
            <w:pPr>
              <w:jc w:val="both"/>
              <w:rPr>
                <w:rFonts w:cstheme="minorHAnsi"/>
              </w:rPr>
            </w:pPr>
            <w:r w:rsidRPr="006172B4">
              <w:rPr>
                <w:rFonts w:cstheme="minorHAnsi"/>
              </w:rPr>
              <w:t>in Bexar County, Texas</w:t>
            </w:r>
            <w:r w:rsidRPr="006172B4">
              <w:rPr>
                <w:rFonts w:cstheme="minorHAnsi"/>
                <w:b/>
                <w:bCs/>
              </w:rPr>
              <w:t xml:space="preserve">                                           </w:t>
            </w:r>
          </w:p>
          <w:p w14:paraId="1277E172" w14:textId="77777777" w:rsidR="009F0E74" w:rsidRPr="006172B4" w:rsidRDefault="009F0E74">
            <w:pPr>
              <w:spacing w:line="264" w:lineRule="auto"/>
              <w:rPr>
                <w:rFonts w:cstheme="minorHAnsi"/>
              </w:rPr>
            </w:pPr>
          </w:p>
        </w:tc>
        <w:tc>
          <w:tcPr>
            <w:tcW w:w="2500" w:type="pct"/>
            <w:tcBorders>
              <w:left w:val="nil"/>
            </w:tcBorders>
            <w:tcMar>
              <w:left w:w="115" w:type="dxa"/>
            </w:tcMar>
          </w:tcPr>
          <w:p w14:paraId="1C10964D" w14:textId="77777777" w:rsidR="00C27183" w:rsidRDefault="0022377B" w:rsidP="00C27183">
            <w:pPr>
              <w:pStyle w:val="CaseNo"/>
              <w:spacing w:after="0"/>
              <w:rPr>
                <w:rStyle w:val="CaseNoChar"/>
                <w:rFonts w:cstheme="minorHAnsi"/>
              </w:rPr>
            </w:pPr>
            <w:r w:rsidRPr="006172B4">
              <w:rPr>
                <w:rFonts w:cstheme="minorHAnsi"/>
              </w:rPr>
              <w:t>Docket</w:t>
            </w:r>
            <w:r w:rsidR="00FE2E3F" w:rsidRPr="006172B4">
              <w:rPr>
                <w:rFonts w:cstheme="minorHAnsi"/>
              </w:rPr>
              <w:t xml:space="preserve"> </w:t>
            </w:r>
            <w:sdt>
              <w:sdtPr>
                <w:rPr>
                  <w:rStyle w:val="CaseNoChar"/>
                  <w:rFonts w:cstheme="minorHAnsi"/>
                </w:rPr>
                <w:alias w:val="Enter case number:"/>
                <w:tag w:val="Enter case number:"/>
                <w:id w:val="1748301528"/>
                <w:placeholder>
                  <w:docPart w:val="EEE5668502ED3140BC59FF80A879AEAA"/>
                </w:placeholder>
                <w:temporary/>
                <w:showingPlcHdr/>
                <w15:appearance w15:val="hidden"/>
              </w:sdtPr>
              <w:sdtEndPr>
                <w:rPr>
                  <w:rStyle w:val="DefaultParagraphFont"/>
                </w:rPr>
              </w:sdtEndPr>
              <w:sdtContent>
                <w:r w:rsidR="00FE2E3F" w:rsidRPr="006172B4">
                  <w:rPr>
                    <w:rFonts w:cstheme="minorHAnsi"/>
                  </w:rPr>
                  <w:t>Number</w:t>
                </w:r>
              </w:sdtContent>
            </w:sdt>
            <w:r w:rsidRPr="006172B4">
              <w:rPr>
                <w:rStyle w:val="CaseNoChar"/>
                <w:rFonts w:cstheme="minorHAnsi"/>
              </w:rPr>
              <w:t>: 51023</w:t>
            </w:r>
          </w:p>
          <w:p w14:paraId="4362D12D" w14:textId="77777777" w:rsidR="00C27183" w:rsidRPr="00C27183" w:rsidRDefault="00C27183" w:rsidP="00C27183">
            <w:pPr>
              <w:pStyle w:val="NormalWeb"/>
              <w:rPr>
                <w:rFonts w:asciiTheme="minorHAnsi" w:hAnsiTheme="minorHAnsi" w:cstheme="minorHAnsi"/>
              </w:rPr>
            </w:pPr>
            <w:r w:rsidRPr="00C27183">
              <w:rPr>
                <w:rFonts w:asciiTheme="minorHAnsi" w:hAnsiTheme="minorHAnsi" w:cstheme="minorHAnsi"/>
              </w:rPr>
              <w:t xml:space="preserve">SOAH Docket No. 473-21-0247 </w:t>
            </w:r>
          </w:p>
          <w:p w14:paraId="284E9576" w14:textId="723BDD61" w:rsidR="009F0E74" w:rsidRPr="00D81A1F" w:rsidRDefault="00D61CAA" w:rsidP="0000031D">
            <w:pPr>
              <w:pStyle w:val="CaseNo"/>
              <w:spacing w:after="0"/>
            </w:pPr>
            <w:r>
              <w:rPr>
                <w:rStyle w:val="CaseNoChar"/>
              </w:rPr>
              <w:t xml:space="preserve">INITIAL </w:t>
            </w:r>
            <w:r w:rsidR="0064782A">
              <w:rPr>
                <w:rStyle w:val="CaseNoChar"/>
              </w:rPr>
              <w:t>BRIEF OF PATRICK CLEVELAND</w:t>
            </w:r>
            <w:r w:rsidR="001C14C9">
              <w:rPr>
                <w:rStyle w:val="CaseNoChar"/>
              </w:rPr>
              <w:t xml:space="preserve"> </w:t>
            </w:r>
          </w:p>
        </w:tc>
      </w:tr>
    </w:tbl>
    <w:p w14:paraId="4F6E9598" w14:textId="77777777" w:rsidR="009F0E74" w:rsidRDefault="009F0E74">
      <w:pPr>
        <w:pStyle w:val="NoSpacing"/>
        <w:rPr>
          <w:rFonts w:cstheme="minorHAnsi"/>
          <w:sz w:val="24"/>
          <w:szCs w:val="24"/>
        </w:rPr>
      </w:pPr>
    </w:p>
    <w:p w14:paraId="5D84CC5B" w14:textId="38203E96" w:rsidR="00563FC2" w:rsidRDefault="0000031D" w:rsidP="004F4209">
      <w:pPr>
        <w:pStyle w:val="NormalWeb"/>
        <w:spacing w:line="360" w:lineRule="auto"/>
        <w:ind w:firstLine="720"/>
        <w:rPr>
          <w:rFonts w:asciiTheme="minorHAnsi" w:hAnsiTheme="minorHAnsi" w:cstheme="minorHAnsi"/>
        </w:rPr>
      </w:pPr>
      <w:r w:rsidRPr="0000031D">
        <w:rPr>
          <w:rFonts w:asciiTheme="minorHAnsi" w:hAnsiTheme="minorHAnsi" w:cstheme="minorHAnsi"/>
        </w:rPr>
        <w:t xml:space="preserve">I, Patrick Cleveland, </w:t>
      </w:r>
      <w:r w:rsidR="0064782A">
        <w:rPr>
          <w:rFonts w:asciiTheme="minorHAnsi" w:hAnsiTheme="minorHAnsi" w:cstheme="minorHAnsi"/>
        </w:rPr>
        <w:t xml:space="preserve">do hereby </w:t>
      </w:r>
      <w:r w:rsidR="0069721E">
        <w:rPr>
          <w:rFonts w:asciiTheme="minorHAnsi" w:hAnsiTheme="minorHAnsi" w:cstheme="minorHAnsi"/>
        </w:rPr>
        <w:t xml:space="preserve">file this </w:t>
      </w:r>
      <w:r w:rsidR="0064782A">
        <w:rPr>
          <w:rFonts w:asciiTheme="minorHAnsi" w:hAnsiTheme="minorHAnsi" w:cstheme="minorHAnsi"/>
        </w:rPr>
        <w:t xml:space="preserve">initial brief in the above captioned case.  </w:t>
      </w:r>
    </w:p>
    <w:p w14:paraId="5597E62E" w14:textId="77777777" w:rsidR="0064782A" w:rsidRPr="00FF1364" w:rsidRDefault="0064782A" w:rsidP="0064782A">
      <w:pPr>
        <w:pStyle w:val="NormalWeb"/>
        <w:spacing w:line="360" w:lineRule="auto"/>
        <w:rPr>
          <w:rFonts w:asciiTheme="minorHAnsi" w:hAnsiTheme="minorHAnsi" w:cstheme="minorHAnsi"/>
          <w:b/>
          <w:bCs/>
        </w:rPr>
      </w:pPr>
      <w:r w:rsidRPr="00FF1364">
        <w:rPr>
          <w:rFonts w:asciiTheme="minorHAnsi" w:hAnsiTheme="minorHAnsi" w:cstheme="minorHAnsi"/>
          <w:b/>
          <w:bCs/>
        </w:rPr>
        <w:t>I.  Introduction</w:t>
      </w:r>
    </w:p>
    <w:p w14:paraId="2C982BCD" w14:textId="3E115A3D" w:rsidR="000A6FD4" w:rsidRDefault="0064782A" w:rsidP="0070488C">
      <w:pPr>
        <w:pStyle w:val="NormalWeb"/>
        <w:spacing w:line="360" w:lineRule="auto"/>
        <w:ind w:firstLine="720"/>
        <w:rPr>
          <w:rFonts w:asciiTheme="minorHAnsi" w:hAnsiTheme="minorHAnsi" w:cstheme="minorHAnsi"/>
        </w:rPr>
      </w:pPr>
      <w:r>
        <w:rPr>
          <w:rFonts w:asciiTheme="minorHAnsi" w:hAnsiTheme="minorHAnsi" w:cstheme="minorHAnsi"/>
        </w:rPr>
        <w:t>For many reasons</w:t>
      </w:r>
      <w:r w:rsidR="005B1A44">
        <w:rPr>
          <w:rFonts w:asciiTheme="minorHAnsi" w:hAnsiTheme="minorHAnsi" w:cstheme="minorHAnsi"/>
        </w:rPr>
        <w:t xml:space="preserve">, </w:t>
      </w:r>
      <w:r w:rsidR="00FF1364">
        <w:rPr>
          <w:rFonts w:asciiTheme="minorHAnsi" w:hAnsiTheme="minorHAnsi" w:cstheme="minorHAnsi"/>
        </w:rPr>
        <w:t xml:space="preserve">any route that uses Segment 49a </w:t>
      </w:r>
      <w:r w:rsidR="0070488C">
        <w:rPr>
          <w:rFonts w:asciiTheme="minorHAnsi" w:hAnsiTheme="minorHAnsi" w:cstheme="minorHAnsi"/>
        </w:rPr>
        <w:t>would be one of</w:t>
      </w:r>
      <w:r w:rsidR="00FF1364">
        <w:rPr>
          <w:rFonts w:asciiTheme="minorHAnsi" w:hAnsiTheme="minorHAnsi" w:cstheme="minorHAnsi"/>
        </w:rPr>
        <w:t xml:space="preserve"> the worst possible route</w:t>
      </w:r>
      <w:r w:rsidR="0070488C">
        <w:rPr>
          <w:rFonts w:asciiTheme="minorHAnsi" w:hAnsiTheme="minorHAnsi" w:cstheme="minorHAnsi"/>
        </w:rPr>
        <w:t>s</w:t>
      </w:r>
      <w:r w:rsidR="00FF1364">
        <w:rPr>
          <w:rFonts w:asciiTheme="minorHAnsi" w:hAnsiTheme="minorHAnsi" w:cstheme="minorHAnsi"/>
        </w:rPr>
        <w:t xml:space="preserve"> in the study area.  These routes include </w:t>
      </w:r>
      <w:r w:rsidR="0070488C">
        <w:rPr>
          <w:rFonts w:asciiTheme="minorHAnsi" w:hAnsiTheme="minorHAnsi" w:cstheme="minorHAnsi"/>
        </w:rPr>
        <w:t xml:space="preserve">G1, J1, AA1, AA2 and EE.  Although one of those routes, AA1, </w:t>
      </w:r>
      <w:r w:rsidR="00A053D8">
        <w:rPr>
          <w:rFonts w:asciiTheme="minorHAnsi" w:hAnsiTheme="minorHAnsi" w:cstheme="minorHAnsi"/>
        </w:rPr>
        <w:t xml:space="preserve">purports </w:t>
      </w:r>
      <w:r w:rsidR="0070488C">
        <w:rPr>
          <w:rFonts w:asciiTheme="minorHAnsi" w:hAnsiTheme="minorHAnsi" w:cstheme="minorHAnsi"/>
        </w:rPr>
        <w:t xml:space="preserve">to be the least costly, it is only slightly more costly than more desirable routes that better comply with PURA </w:t>
      </w:r>
      <w:r w:rsidR="00F661D7">
        <w:rPr>
          <w:rFonts w:asciiTheme="minorHAnsi" w:hAnsiTheme="minorHAnsi" w:cstheme="minorHAnsi"/>
        </w:rPr>
        <w:t xml:space="preserve">§ 37.056 </w:t>
      </w:r>
      <w:r w:rsidR="0070488C">
        <w:rPr>
          <w:rFonts w:asciiTheme="minorHAnsi" w:hAnsiTheme="minorHAnsi" w:cstheme="minorHAnsi"/>
        </w:rPr>
        <w:t>and 16 Tex. Admin. Code § 25.101 and have less habitable structures within 300 feet of the transmission line.  For some of the same reasons, routes that include Segment 46b</w:t>
      </w:r>
      <w:r w:rsidR="000A6FD4">
        <w:rPr>
          <w:rFonts w:asciiTheme="minorHAnsi" w:hAnsiTheme="minorHAnsi" w:cstheme="minorHAnsi"/>
        </w:rPr>
        <w:t xml:space="preserve"> are also undesirable.  These routes include DD and Z1, amongst others. </w:t>
      </w:r>
    </w:p>
    <w:p w14:paraId="04A281AC" w14:textId="478871FA" w:rsidR="00563FC2" w:rsidRDefault="000A6FD4" w:rsidP="0070488C">
      <w:pPr>
        <w:pStyle w:val="NormalWeb"/>
        <w:spacing w:line="360" w:lineRule="auto"/>
        <w:ind w:firstLine="720"/>
        <w:rPr>
          <w:rFonts w:asciiTheme="minorHAnsi" w:hAnsiTheme="minorHAnsi" w:cstheme="minorHAnsi"/>
        </w:rPr>
      </w:pPr>
      <w:r>
        <w:rPr>
          <w:rFonts w:asciiTheme="minorHAnsi" w:hAnsiTheme="minorHAnsi" w:cstheme="minorHAnsi"/>
        </w:rPr>
        <w:t xml:space="preserve">On the other hand, </w:t>
      </w:r>
      <w:r w:rsidR="007E14F9">
        <w:rPr>
          <w:rFonts w:asciiTheme="minorHAnsi" w:hAnsiTheme="minorHAnsi" w:cstheme="minorHAnsi"/>
        </w:rPr>
        <w:t xml:space="preserve">Routes P, Q1, </w:t>
      </w:r>
      <w:r w:rsidR="003B668E">
        <w:rPr>
          <w:rFonts w:asciiTheme="minorHAnsi" w:hAnsiTheme="minorHAnsi" w:cstheme="minorHAnsi"/>
        </w:rPr>
        <w:t xml:space="preserve">U1 and R1 </w:t>
      </w:r>
      <w:r w:rsidR="007E14F9">
        <w:rPr>
          <w:rFonts w:asciiTheme="minorHAnsi" w:hAnsiTheme="minorHAnsi" w:cstheme="minorHAnsi"/>
        </w:rPr>
        <w:t xml:space="preserve">should be </w:t>
      </w:r>
      <w:r>
        <w:rPr>
          <w:rFonts w:asciiTheme="minorHAnsi" w:hAnsiTheme="minorHAnsi" w:cstheme="minorHAnsi"/>
        </w:rPr>
        <w:t xml:space="preserve">considered the most favorable with respect to PURA </w:t>
      </w:r>
      <w:r w:rsidR="00F661D7">
        <w:rPr>
          <w:rFonts w:asciiTheme="minorHAnsi" w:hAnsiTheme="minorHAnsi" w:cstheme="minorHAnsi"/>
        </w:rPr>
        <w:t xml:space="preserve">§ 35.056 </w:t>
      </w:r>
      <w:r>
        <w:rPr>
          <w:rFonts w:asciiTheme="minorHAnsi" w:hAnsiTheme="minorHAnsi" w:cstheme="minorHAnsi"/>
        </w:rPr>
        <w:t>and 16 Tex. Admin. Code § 25.101</w:t>
      </w:r>
      <w:r w:rsidR="007E14F9">
        <w:rPr>
          <w:rFonts w:asciiTheme="minorHAnsi" w:hAnsiTheme="minorHAnsi" w:cstheme="minorHAnsi"/>
        </w:rPr>
        <w:t>.</w:t>
      </w:r>
      <w:r w:rsidR="009C068A">
        <w:rPr>
          <w:rFonts w:asciiTheme="minorHAnsi" w:hAnsiTheme="minorHAnsi" w:cstheme="minorHAnsi"/>
        </w:rPr>
        <w:t xml:space="preserve"> </w:t>
      </w:r>
    </w:p>
    <w:p w14:paraId="0ACF5DF9" w14:textId="59845827" w:rsidR="009C068A" w:rsidRPr="009C068A" w:rsidRDefault="009C068A" w:rsidP="009C068A">
      <w:pPr>
        <w:pStyle w:val="NormalWeb"/>
        <w:spacing w:line="360" w:lineRule="auto"/>
        <w:rPr>
          <w:rFonts w:asciiTheme="minorHAnsi" w:hAnsiTheme="minorHAnsi" w:cstheme="minorHAnsi"/>
          <w:b/>
          <w:bCs/>
        </w:rPr>
      </w:pPr>
      <w:r w:rsidRPr="009C068A">
        <w:rPr>
          <w:rFonts w:asciiTheme="minorHAnsi" w:hAnsiTheme="minorHAnsi" w:cstheme="minorHAnsi"/>
          <w:b/>
          <w:bCs/>
        </w:rPr>
        <w:t xml:space="preserve">II. High Country Ranch HOA Land </w:t>
      </w:r>
      <w:r>
        <w:rPr>
          <w:rFonts w:asciiTheme="minorHAnsi" w:hAnsiTheme="minorHAnsi" w:cstheme="minorHAnsi"/>
          <w:b/>
          <w:bCs/>
        </w:rPr>
        <w:t xml:space="preserve">(HCR) </w:t>
      </w:r>
      <w:r w:rsidRPr="009C068A">
        <w:rPr>
          <w:rFonts w:asciiTheme="minorHAnsi" w:hAnsiTheme="minorHAnsi" w:cstheme="minorHAnsi"/>
          <w:b/>
          <w:bCs/>
        </w:rPr>
        <w:t>is a Recreational Area</w:t>
      </w:r>
    </w:p>
    <w:p w14:paraId="4A68D176" w14:textId="7AE16230" w:rsidR="001F6910" w:rsidRDefault="009C068A" w:rsidP="001F6910">
      <w:pPr>
        <w:spacing w:line="360" w:lineRule="auto"/>
        <w:ind w:firstLine="720"/>
        <w:rPr>
          <w:rFonts w:cstheme="minorHAnsi"/>
        </w:rPr>
      </w:pPr>
      <w:r>
        <w:rPr>
          <w:rFonts w:asciiTheme="minorHAnsi" w:hAnsiTheme="minorHAnsi" w:cstheme="minorHAnsi"/>
        </w:rPr>
        <w:t>HCR was formed in 1977 when Vernon Willoughby purchased a portion of the Crow-</w:t>
      </w:r>
      <w:proofErr w:type="spellStart"/>
      <w:r>
        <w:rPr>
          <w:rFonts w:asciiTheme="minorHAnsi" w:hAnsiTheme="minorHAnsi" w:cstheme="minorHAnsi"/>
        </w:rPr>
        <w:t>Karsch</w:t>
      </w:r>
      <w:proofErr w:type="spellEnd"/>
      <w:r>
        <w:rPr>
          <w:rFonts w:asciiTheme="minorHAnsi" w:hAnsiTheme="minorHAnsi" w:cstheme="minorHAnsi"/>
        </w:rPr>
        <w:t xml:space="preserve"> Ranch.  </w:t>
      </w:r>
      <w:r w:rsidR="001F6910">
        <w:rPr>
          <w:rFonts w:asciiTheme="minorHAnsi" w:hAnsiTheme="minorHAnsi" w:cstheme="minorHAnsi"/>
        </w:rPr>
        <w:t xml:space="preserve">See PC Exhibits 21-1 through 21-4 (Covenants and Restrictions attached to the warranty deed).  The 300 acres described in these Covenants and Restrictions is a common area shared for recreational purposes by the owners of the 15 property lots associated with HCR.  </w:t>
      </w:r>
      <w:r w:rsidR="00975CEE">
        <w:rPr>
          <w:rFonts w:asciiTheme="minorHAnsi" w:hAnsiTheme="minorHAnsi" w:cstheme="minorHAnsi"/>
        </w:rPr>
        <w:t xml:space="preserve">See PC Exhibit 28 (Direct Testimony of Patrick Cleveland).  </w:t>
      </w:r>
      <w:r w:rsidR="001F6910">
        <w:rPr>
          <w:rFonts w:asciiTheme="minorHAnsi" w:hAnsiTheme="minorHAnsi" w:cstheme="minorHAnsi"/>
        </w:rPr>
        <w:t xml:space="preserve">There are six blinds and eight feeders on HCR used for the purpose of viewing wildlife and/or hunting.  </w:t>
      </w:r>
      <w:r w:rsidR="00975CEE" w:rsidRPr="00975CEE">
        <w:rPr>
          <w:rFonts w:asciiTheme="minorHAnsi" w:hAnsiTheme="minorHAnsi" w:cstheme="minorHAnsi"/>
          <w:i/>
          <w:iCs/>
        </w:rPr>
        <w:t>Id.</w:t>
      </w:r>
      <w:r w:rsidR="00975CEE">
        <w:rPr>
          <w:rFonts w:asciiTheme="minorHAnsi" w:hAnsiTheme="minorHAnsi" w:cstheme="minorHAnsi"/>
        </w:rPr>
        <w:t xml:space="preserve"> </w:t>
      </w:r>
      <w:r w:rsidR="001F6910" w:rsidRPr="005704EF">
        <w:rPr>
          <w:rFonts w:cstheme="minorHAnsi"/>
        </w:rPr>
        <w:t xml:space="preserve">Members are allowed to </w:t>
      </w:r>
      <w:r w:rsidR="001F6910" w:rsidRPr="005704EF">
        <w:rPr>
          <w:rFonts w:cstheme="minorHAnsi"/>
        </w:rPr>
        <w:lastRenderedPageBreak/>
        <w:t xml:space="preserve">use any of the blinds on a first come, first serve basis, at all times of the year.  </w:t>
      </w:r>
      <w:r w:rsidR="00975CEE" w:rsidRPr="00975CEE">
        <w:rPr>
          <w:rFonts w:cstheme="minorHAnsi"/>
          <w:i/>
          <w:iCs/>
        </w:rPr>
        <w:t xml:space="preserve">Id. </w:t>
      </w:r>
      <w:r w:rsidR="001F6910" w:rsidRPr="005704EF">
        <w:rPr>
          <w:rFonts w:cstheme="minorHAnsi"/>
        </w:rPr>
        <w:t xml:space="preserve">A check-in map is present at the head of the trail leading to the recreation area and users are required to raise a red flag and denote on the map where they will be located, so as not to interfere with other members enjoying the land.  </w:t>
      </w:r>
      <w:r w:rsidR="001F6910">
        <w:rPr>
          <w:rFonts w:cstheme="minorHAnsi"/>
        </w:rPr>
        <w:t xml:space="preserve">See PC </w:t>
      </w:r>
      <w:r w:rsidR="001F6910" w:rsidRPr="005704EF">
        <w:rPr>
          <w:rFonts w:cstheme="minorHAnsi"/>
        </w:rPr>
        <w:t>Exhibit 6 (Photo of check-in station</w:t>
      </w:r>
      <w:r w:rsidR="001F6910">
        <w:rPr>
          <w:rFonts w:cstheme="minorHAnsi"/>
        </w:rPr>
        <w:t xml:space="preserve">).  </w:t>
      </w:r>
      <w:r w:rsidR="001F6910" w:rsidRPr="005704EF">
        <w:rPr>
          <w:rFonts w:cstheme="minorHAnsi"/>
        </w:rPr>
        <w:t xml:space="preserve">Harvest data of game and non-game animals and birds are collected in a log book located at the check-in station.  </w:t>
      </w:r>
      <w:r w:rsidR="002D76DD">
        <w:rPr>
          <w:rFonts w:cstheme="minorHAnsi"/>
        </w:rPr>
        <w:t>See PC Exhibit 28</w:t>
      </w:r>
      <w:r w:rsidR="00BC00F1">
        <w:rPr>
          <w:rFonts w:cstheme="minorHAnsi"/>
        </w:rPr>
        <w:t>, para. 6</w:t>
      </w:r>
      <w:r w:rsidR="002D76DD">
        <w:rPr>
          <w:rFonts w:cstheme="minorHAnsi"/>
        </w:rPr>
        <w:t xml:space="preserve"> (Direct Testimony of Patrick Cleveland).  </w:t>
      </w:r>
      <w:r w:rsidR="001F6910" w:rsidRPr="005704EF">
        <w:rPr>
          <w:rFonts w:cstheme="minorHAnsi"/>
        </w:rPr>
        <w:t xml:space="preserve">Members are required to document the age, sex and antler development of any white-tail deer harvested, as well as the age and sex of game birds.  </w:t>
      </w:r>
      <w:r w:rsidR="002D76DD" w:rsidRPr="002D76DD">
        <w:rPr>
          <w:rFonts w:cstheme="minorHAnsi"/>
          <w:i/>
          <w:iCs/>
        </w:rPr>
        <w:t>Id.</w:t>
      </w:r>
      <w:r w:rsidR="002D76DD">
        <w:rPr>
          <w:rFonts w:cstheme="minorHAnsi"/>
        </w:rPr>
        <w:t xml:space="preserve">  </w:t>
      </w:r>
      <w:r w:rsidR="001F6910" w:rsidRPr="005704EF">
        <w:rPr>
          <w:rFonts w:cstheme="minorHAnsi"/>
        </w:rPr>
        <w:t xml:space="preserve">In addition, members record the types and numbers of nongame species, whether identified during a hunt or otherwise.  </w:t>
      </w:r>
      <w:r w:rsidR="002D76DD" w:rsidRPr="002D76DD">
        <w:rPr>
          <w:rFonts w:cstheme="minorHAnsi"/>
          <w:i/>
          <w:iCs/>
        </w:rPr>
        <w:t>Id.</w:t>
      </w:r>
      <w:r w:rsidR="002D76DD">
        <w:rPr>
          <w:rFonts w:cstheme="minorHAnsi"/>
        </w:rPr>
        <w:t xml:space="preserve"> </w:t>
      </w:r>
    </w:p>
    <w:p w14:paraId="0CF7E070" w14:textId="03E0A1CF" w:rsidR="00464CD6" w:rsidRDefault="00464CD6" w:rsidP="00464CD6">
      <w:pPr>
        <w:spacing w:line="360" w:lineRule="auto"/>
        <w:ind w:firstLine="720"/>
        <w:rPr>
          <w:rFonts w:cstheme="minorHAnsi"/>
        </w:rPr>
      </w:pPr>
      <w:r>
        <w:rPr>
          <w:rFonts w:cstheme="minorHAnsi"/>
        </w:rPr>
        <w:t xml:space="preserve">Although the use of HCR is not open to the public, membership in HCR is open to the public in that anyone can purchase one of the 15 lots when sold by an existing member.  This has happened more frequently than one may think, as </w:t>
      </w:r>
      <w:r w:rsidRPr="005704EF">
        <w:rPr>
          <w:rFonts w:cstheme="minorHAnsi"/>
        </w:rPr>
        <w:t xml:space="preserve">none of the 15 lots at HCR are owned by the original purchasers.  </w:t>
      </w:r>
      <w:r w:rsidRPr="00464CD6">
        <w:rPr>
          <w:rFonts w:cstheme="minorHAnsi"/>
          <w:i/>
          <w:iCs/>
        </w:rPr>
        <w:t>Id.</w:t>
      </w:r>
      <w:r>
        <w:rPr>
          <w:rFonts w:cstheme="minorHAnsi"/>
        </w:rPr>
        <w:t xml:space="preserve"> at para. 18.  Some of the lots have been sold to new owners/members as many as three times.  </w:t>
      </w:r>
      <w:r w:rsidRPr="003034B1">
        <w:rPr>
          <w:rFonts w:cstheme="minorHAnsi"/>
          <w:i/>
          <w:iCs/>
        </w:rPr>
        <w:t>Id.</w:t>
      </w:r>
      <w:r>
        <w:rPr>
          <w:rFonts w:cstheme="minorHAnsi"/>
        </w:rPr>
        <w:t xml:space="preserve"> </w:t>
      </w:r>
    </w:p>
    <w:p w14:paraId="7E8DDF4A" w14:textId="02D862EC" w:rsidR="00452F70" w:rsidRPr="00452F70" w:rsidRDefault="00452F70" w:rsidP="00452F70">
      <w:pPr>
        <w:spacing w:line="360" w:lineRule="auto"/>
        <w:ind w:firstLine="720"/>
      </w:pPr>
      <w:r>
        <w:rPr>
          <w:rFonts w:cstheme="minorHAnsi"/>
        </w:rPr>
        <w:t>Question 26 on CPS Energy’s CCN Application states, “</w:t>
      </w:r>
      <w:r w:rsidRPr="00452F70">
        <w:rPr>
          <w:rFonts w:asciiTheme="minorHAnsi" w:hAnsiTheme="minorHAnsi" w:cstheme="minorHAnsi"/>
          <w:i/>
          <w:iCs/>
          <w:color w:val="000000"/>
        </w:rPr>
        <w:t>For each route, list all parks and recreational areas owned by a governmental body or an organized group, club, or church and located within 1,000 feet of the center line of the route.</w:t>
      </w:r>
      <w:r>
        <w:rPr>
          <w:rFonts w:asciiTheme="minorHAnsi" w:hAnsiTheme="minorHAnsi" w:cstheme="minorHAnsi"/>
          <w:i/>
          <w:iCs/>
          <w:color w:val="000000"/>
        </w:rPr>
        <w:t xml:space="preserve">”  </w:t>
      </w:r>
      <w:r>
        <w:rPr>
          <w:rFonts w:asciiTheme="minorHAnsi" w:hAnsiTheme="minorHAnsi" w:cstheme="minorHAnsi"/>
          <w:color w:val="000000"/>
        </w:rPr>
        <w:t xml:space="preserve">This is a very clear question which requires only that the property be a recreational area and owned by an organized group. </w:t>
      </w:r>
    </w:p>
    <w:p w14:paraId="6F22FC7D" w14:textId="77777777" w:rsidR="00464CD6" w:rsidRDefault="00464CD6" w:rsidP="00464CD6">
      <w:pPr>
        <w:spacing w:line="360" w:lineRule="auto"/>
        <w:ind w:firstLine="720"/>
        <w:rPr>
          <w:rFonts w:cstheme="minorHAnsi"/>
        </w:rPr>
      </w:pPr>
      <w:r>
        <w:rPr>
          <w:rFonts w:cstheme="minorHAnsi"/>
        </w:rPr>
        <w:t xml:space="preserve">HCR is a bona fide recreational area because it is owned by an organized group, the High Country Ranch HOA, and its primary purpose is for recreation by members of the association.  </w:t>
      </w:r>
    </w:p>
    <w:p w14:paraId="5223AD99" w14:textId="77777777" w:rsidR="00E31B98" w:rsidRDefault="002D76DD" w:rsidP="00E31B98">
      <w:pPr>
        <w:spacing w:line="360" w:lineRule="auto"/>
        <w:ind w:firstLine="720"/>
        <w:rPr>
          <w:rFonts w:asciiTheme="minorHAnsi" w:hAnsiTheme="minorHAnsi" w:cstheme="minorHAnsi"/>
        </w:rPr>
      </w:pPr>
      <w:r>
        <w:rPr>
          <w:rFonts w:cstheme="minorHAnsi"/>
        </w:rPr>
        <w:t xml:space="preserve">CPS Energy’s expert, Ms. Lisa Meaux, refused to admit that HCR is a recreational area with respect to the CCN Application question but </w:t>
      </w:r>
      <w:r w:rsidR="00E7423C">
        <w:rPr>
          <w:rFonts w:cstheme="minorHAnsi"/>
        </w:rPr>
        <w:t xml:space="preserve">she </w:t>
      </w:r>
      <w:r>
        <w:rPr>
          <w:rFonts w:cstheme="minorHAnsi"/>
        </w:rPr>
        <w:t xml:space="preserve">could not articulate any reason why it wasn’t.  Her </w:t>
      </w:r>
      <w:r w:rsidR="00B87C44">
        <w:rPr>
          <w:rFonts w:cstheme="minorHAnsi"/>
        </w:rPr>
        <w:t xml:space="preserve">only </w:t>
      </w:r>
      <w:r>
        <w:rPr>
          <w:rFonts w:cstheme="minorHAnsi"/>
        </w:rPr>
        <w:t xml:space="preserve">rational was </w:t>
      </w:r>
      <w:r w:rsidRPr="00B87C44">
        <w:rPr>
          <w:rFonts w:asciiTheme="minorHAnsi" w:hAnsiTheme="minorHAnsi" w:cstheme="minorHAnsi"/>
        </w:rPr>
        <w:t xml:space="preserve">that </w:t>
      </w:r>
      <w:r w:rsidR="00464CD6" w:rsidRPr="00B87C44">
        <w:rPr>
          <w:rFonts w:asciiTheme="minorHAnsi" w:hAnsiTheme="minorHAnsi" w:cstheme="minorHAnsi"/>
        </w:rPr>
        <w:t xml:space="preserve">the </w:t>
      </w:r>
      <w:r w:rsidR="00B87C44">
        <w:rPr>
          <w:rFonts w:asciiTheme="minorHAnsi" w:hAnsiTheme="minorHAnsi" w:cstheme="minorHAnsi"/>
        </w:rPr>
        <w:t>“</w:t>
      </w:r>
      <w:r w:rsidR="00464CD6" w:rsidRPr="00B87C44">
        <w:rPr>
          <w:rFonts w:asciiTheme="minorHAnsi" w:hAnsiTheme="minorHAnsi" w:cstheme="minorHAnsi"/>
        </w:rPr>
        <w:t>inclusion of private recreational areas would introduce a degree of subjectivity extremely difficult to quantify and assess</w:t>
      </w:r>
      <w:r w:rsidR="00B87C44">
        <w:rPr>
          <w:rFonts w:asciiTheme="minorHAnsi" w:hAnsiTheme="minorHAnsi" w:cstheme="minorHAnsi"/>
        </w:rPr>
        <w:t>”</w:t>
      </w:r>
      <w:r w:rsidR="00464CD6" w:rsidRPr="00B87C44">
        <w:rPr>
          <w:rFonts w:asciiTheme="minorHAnsi" w:hAnsiTheme="minorHAnsi" w:cstheme="minorHAnsi"/>
        </w:rPr>
        <w:t xml:space="preserve">. </w:t>
      </w:r>
      <w:r w:rsidR="00B87C44">
        <w:rPr>
          <w:rFonts w:asciiTheme="minorHAnsi" w:hAnsiTheme="minorHAnsi" w:cstheme="minorHAnsi"/>
        </w:rPr>
        <w:t xml:space="preserve"> See </w:t>
      </w:r>
      <w:r w:rsidR="005E46D7">
        <w:rPr>
          <w:rFonts w:asciiTheme="minorHAnsi" w:hAnsiTheme="minorHAnsi" w:cstheme="minorHAnsi"/>
        </w:rPr>
        <w:t>CPS Energy Exhibit 15 (</w:t>
      </w:r>
      <w:r w:rsidR="00B87C44">
        <w:rPr>
          <w:rFonts w:asciiTheme="minorHAnsi" w:hAnsiTheme="minorHAnsi" w:cstheme="minorHAnsi"/>
        </w:rPr>
        <w:t>Rebuttal Testimony of Lisa B. Meaux</w:t>
      </w:r>
      <w:r w:rsidR="005E46D7">
        <w:rPr>
          <w:rFonts w:asciiTheme="minorHAnsi" w:hAnsiTheme="minorHAnsi" w:cstheme="minorHAnsi"/>
        </w:rPr>
        <w:t>)</w:t>
      </w:r>
      <w:r w:rsidR="00B87C44">
        <w:rPr>
          <w:rFonts w:asciiTheme="minorHAnsi" w:hAnsiTheme="minorHAnsi" w:cstheme="minorHAnsi"/>
        </w:rPr>
        <w:t xml:space="preserve">. </w:t>
      </w:r>
      <w:r w:rsidR="003034B1">
        <w:rPr>
          <w:rFonts w:asciiTheme="minorHAnsi" w:hAnsiTheme="minorHAnsi" w:cstheme="minorHAnsi"/>
        </w:rPr>
        <w:t xml:space="preserve">Yet there is no mention of the word “private” or “open to the public” within the question.  In fact, the inclusion of the words “church” and “club” presupposes that recreational areas can be privately owned and not open to the public.  </w:t>
      </w:r>
      <w:r w:rsidR="00B87C44">
        <w:rPr>
          <w:rFonts w:asciiTheme="minorHAnsi" w:hAnsiTheme="minorHAnsi" w:cstheme="minorHAnsi"/>
        </w:rPr>
        <w:t xml:space="preserve">Even more inexplicable, Ms. Meaux cited to previous cases in her direct testimony where she had found privately owned HOA common areas, like greenbelts, pools, and parks, to be recreational </w:t>
      </w:r>
      <w:r w:rsidR="00B87C44">
        <w:rPr>
          <w:rFonts w:asciiTheme="minorHAnsi" w:hAnsiTheme="minorHAnsi" w:cstheme="minorHAnsi"/>
        </w:rPr>
        <w:lastRenderedPageBreak/>
        <w:t xml:space="preserve">areas with respect to the CCN Application.  </w:t>
      </w:r>
      <w:r w:rsidR="003D737C">
        <w:rPr>
          <w:rFonts w:asciiTheme="minorHAnsi" w:hAnsiTheme="minorHAnsi" w:cstheme="minorHAnsi"/>
        </w:rPr>
        <w:t xml:space="preserve">See </w:t>
      </w:r>
      <w:r w:rsidR="00452F70">
        <w:rPr>
          <w:rFonts w:asciiTheme="minorHAnsi" w:hAnsiTheme="minorHAnsi" w:cstheme="minorHAnsi"/>
        </w:rPr>
        <w:t xml:space="preserve">CPS Energy Exhibit 2, </w:t>
      </w:r>
      <w:r w:rsidR="00B63DB8">
        <w:rPr>
          <w:rFonts w:asciiTheme="minorHAnsi" w:hAnsiTheme="minorHAnsi" w:cstheme="minorHAnsi"/>
        </w:rPr>
        <w:t xml:space="preserve">Page 4 (Direct Testimony of Lisa B. Meaux, citing to </w:t>
      </w:r>
      <w:r w:rsidR="003D737C">
        <w:rPr>
          <w:rFonts w:asciiTheme="minorHAnsi" w:hAnsiTheme="minorHAnsi" w:cstheme="minorHAnsi"/>
        </w:rPr>
        <w:t>PUC Docket No. 45866</w:t>
      </w:r>
      <w:r w:rsidR="00B63DB8">
        <w:rPr>
          <w:rFonts w:asciiTheme="minorHAnsi" w:hAnsiTheme="minorHAnsi" w:cstheme="minorHAnsi"/>
        </w:rPr>
        <w:t>)</w:t>
      </w:r>
      <w:r w:rsidR="003D737C">
        <w:rPr>
          <w:rFonts w:asciiTheme="minorHAnsi" w:hAnsiTheme="minorHAnsi" w:cstheme="minorHAnsi"/>
        </w:rPr>
        <w:t xml:space="preserve">.  </w:t>
      </w:r>
    </w:p>
    <w:p w14:paraId="7226E51E" w14:textId="766B7CA7" w:rsidR="00BC00F1" w:rsidRDefault="00066F65" w:rsidP="00E31B98">
      <w:pPr>
        <w:spacing w:line="360" w:lineRule="auto"/>
        <w:ind w:firstLine="720"/>
        <w:rPr>
          <w:rFonts w:asciiTheme="minorHAnsi" w:hAnsiTheme="minorHAnsi" w:cstheme="minorHAnsi"/>
        </w:rPr>
      </w:pPr>
      <w:r>
        <w:rPr>
          <w:rFonts w:asciiTheme="minorHAnsi" w:hAnsiTheme="minorHAnsi" w:cstheme="minorHAnsi"/>
        </w:rPr>
        <w:t xml:space="preserve">Only one </w:t>
      </w:r>
      <w:r w:rsidR="00FE21FA">
        <w:rPr>
          <w:rFonts w:asciiTheme="minorHAnsi" w:hAnsiTheme="minorHAnsi" w:cstheme="minorHAnsi"/>
        </w:rPr>
        <w:t>party</w:t>
      </w:r>
      <w:r>
        <w:rPr>
          <w:rFonts w:asciiTheme="minorHAnsi" w:hAnsiTheme="minorHAnsi" w:cstheme="minorHAnsi"/>
        </w:rPr>
        <w:t xml:space="preserve"> has indicated that there is another park in the study area.  </w:t>
      </w:r>
      <w:r w:rsidRPr="0034363E">
        <w:rPr>
          <w:rFonts w:asciiTheme="minorHAnsi" w:hAnsiTheme="minorHAnsi" w:cstheme="minorHAnsi"/>
        </w:rPr>
        <w:t xml:space="preserve">Mr. Steve </w:t>
      </w:r>
      <w:proofErr w:type="spellStart"/>
      <w:r w:rsidRPr="0034363E">
        <w:rPr>
          <w:rFonts w:asciiTheme="minorHAnsi" w:hAnsiTheme="minorHAnsi" w:cstheme="minorHAnsi"/>
        </w:rPr>
        <w:t>Cichowski</w:t>
      </w:r>
      <w:proofErr w:type="spellEnd"/>
      <w:r w:rsidRPr="0034363E">
        <w:rPr>
          <w:rFonts w:asciiTheme="minorHAnsi" w:hAnsiTheme="minorHAnsi" w:cstheme="minorHAnsi"/>
        </w:rPr>
        <w:t xml:space="preserve"> stated that </w:t>
      </w:r>
      <w:r w:rsidR="0034363E">
        <w:rPr>
          <w:rFonts w:asciiTheme="minorHAnsi" w:hAnsiTheme="minorHAnsi" w:cstheme="minorHAnsi"/>
        </w:rPr>
        <w:t>“</w:t>
      </w:r>
      <w:r w:rsidR="0034363E" w:rsidRPr="0034363E">
        <w:rPr>
          <w:rFonts w:asciiTheme="minorHAnsi" w:hAnsiTheme="minorHAnsi" w:cstheme="minorHAnsi"/>
        </w:rPr>
        <w:t>segment 36 runs right through our entry way and through dedicated parkland to the northwest and southeast of our entry drive.</w:t>
      </w:r>
      <w:r w:rsidR="0034363E">
        <w:rPr>
          <w:rFonts w:asciiTheme="minorHAnsi" w:hAnsiTheme="minorHAnsi" w:cstheme="minorHAnsi"/>
        </w:rPr>
        <w:t xml:space="preserve">”  </w:t>
      </w:r>
      <w:r w:rsidR="004E1F28">
        <w:rPr>
          <w:rFonts w:asciiTheme="minorHAnsi" w:hAnsiTheme="minorHAnsi" w:cstheme="minorHAnsi"/>
        </w:rPr>
        <w:t xml:space="preserve">Anaqua Springs Exhibit 1, p.10 (Revised Direct Testimony of Steve </w:t>
      </w:r>
      <w:proofErr w:type="spellStart"/>
      <w:r w:rsidR="004E1F28">
        <w:rPr>
          <w:rFonts w:asciiTheme="minorHAnsi" w:hAnsiTheme="minorHAnsi" w:cstheme="minorHAnsi"/>
        </w:rPr>
        <w:t>Cichowski</w:t>
      </w:r>
      <w:proofErr w:type="spellEnd"/>
      <w:r w:rsidR="004E1F28">
        <w:rPr>
          <w:rFonts w:asciiTheme="minorHAnsi" w:hAnsiTheme="minorHAnsi" w:cstheme="minorHAnsi"/>
        </w:rPr>
        <w:t xml:space="preserve">).  </w:t>
      </w:r>
      <w:r w:rsidR="0034363E">
        <w:rPr>
          <w:rFonts w:asciiTheme="minorHAnsi" w:hAnsiTheme="minorHAnsi" w:cstheme="minorHAnsi"/>
        </w:rPr>
        <w:t>CPS Energy has identified these two properties as B-010 and C-013, both of which are owned by ASR Parks, LLC.  See CPS Energy Exhibit 1, Attachment 8 (landowner notice list).</w:t>
      </w:r>
      <w:r w:rsidR="004E1F28">
        <w:rPr>
          <w:rFonts w:asciiTheme="minorHAnsi" w:hAnsiTheme="minorHAnsi" w:cstheme="minorHAnsi"/>
        </w:rPr>
        <w:t xml:space="preserve">  But despite the title of the owner and the testimony confirming that these areas are dedicated parkland, CPS Energy again refused to investigate and recogn</w:t>
      </w:r>
      <w:r w:rsidR="00BC00F1">
        <w:rPr>
          <w:rFonts w:asciiTheme="minorHAnsi" w:hAnsiTheme="minorHAnsi" w:cstheme="minorHAnsi"/>
        </w:rPr>
        <w:t>i</w:t>
      </w:r>
      <w:r w:rsidR="004E1F28">
        <w:rPr>
          <w:rFonts w:asciiTheme="minorHAnsi" w:hAnsiTheme="minorHAnsi" w:cstheme="minorHAnsi"/>
        </w:rPr>
        <w:t>ze the existence of such parks.</w:t>
      </w:r>
      <w:r w:rsidR="00BC00F1">
        <w:rPr>
          <w:rFonts w:asciiTheme="minorHAnsi" w:hAnsiTheme="minorHAnsi" w:cstheme="minorHAnsi"/>
        </w:rPr>
        <w:t xml:space="preserve">  </w:t>
      </w:r>
    </w:p>
    <w:p w14:paraId="19BEA904" w14:textId="57D2ADBC" w:rsidR="005C25E7" w:rsidRPr="00DF0A6D" w:rsidRDefault="004E1F28" w:rsidP="00AC3BAF">
      <w:pPr>
        <w:spacing w:line="360" w:lineRule="auto"/>
        <w:ind w:firstLine="720"/>
        <w:rPr>
          <w:rFonts w:asciiTheme="minorHAnsi" w:hAnsiTheme="minorHAnsi" w:cstheme="minorHAnsi"/>
        </w:rPr>
      </w:pPr>
      <w:r>
        <w:rPr>
          <w:rFonts w:asciiTheme="minorHAnsi" w:hAnsiTheme="minorHAnsi" w:cstheme="minorHAnsi"/>
        </w:rPr>
        <w:t xml:space="preserve">That makes a total of two parks and recreational areas in the entire study area.  Thus, it’s hard to imagine how these two areas involve a degree of subjectivity or are difficult to quantify or assess as alleged by Ms. Lisa Meaux. </w:t>
      </w:r>
      <w:r w:rsidR="00DF0A6D">
        <w:rPr>
          <w:rFonts w:asciiTheme="minorHAnsi" w:hAnsiTheme="minorHAnsi" w:cstheme="minorHAnsi"/>
        </w:rPr>
        <w:t xml:space="preserve"> In addition, Mr. John Poole, the Commission Staff expert, testified that </w:t>
      </w:r>
      <w:r w:rsidR="00E31B98">
        <w:rPr>
          <w:rFonts w:asciiTheme="minorHAnsi" w:hAnsiTheme="minorHAnsi" w:cstheme="minorHAnsi"/>
        </w:rPr>
        <w:t xml:space="preserve">he could see </w:t>
      </w:r>
      <w:r w:rsidR="00DF0A6D">
        <w:rPr>
          <w:rFonts w:asciiTheme="minorHAnsi" w:hAnsiTheme="minorHAnsi" w:cstheme="minorHAnsi"/>
        </w:rPr>
        <w:t xml:space="preserve">nothing in the wording of the question on the CCN Application that would exclude HCR as a recreational area.  </w:t>
      </w:r>
      <w:r w:rsidR="00DF0A6D" w:rsidRPr="00DF0A6D">
        <w:rPr>
          <w:rFonts w:asciiTheme="minorHAnsi" w:hAnsiTheme="minorHAnsi" w:cstheme="minorHAnsi"/>
          <w:color w:val="000000"/>
          <w:shd w:val="clear" w:color="auto" w:fill="FDFDFD"/>
        </w:rPr>
        <w:t xml:space="preserve">Hearing on </w:t>
      </w:r>
      <w:r w:rsidR="00E31B98">
        <w:rPr>
          <w:rFonts w:asciiTheme="minorHAnsi" w:hAnsiTheme="minorHAnsi" w:cstheme="minorHAnsi"/>
          <w:color w:val="000000"/>
          <w:shd w:val="clear" w:color="auto" w:fill="FDFDFD"/>
        </w:rPr>
        <w:t xml:space="preserve">the </w:t>
      </w:r>
      <w:r w:rsidR="00DF0A6D" w:rsidRPr="00DF0A6D">
        <w:rPr>
          <w:rFonts w:asciiTheme="minorHAnsi" w:hAnsiTheme="minorHAnsi" w:cstheme="minorHAnsi"/>
          <w:color w:val="000000"/>
          <w:shd w:val="clear" w:color="auto" w:fill="FDFDFD"/>
        </w:rPr>
        <w:t>Merits Tr</w:t>
      </w:r>
      <w:r w:rsidR="00DF0A6D">
        <w:rPr>
          <w:rFonts w:asciiTheme="minorHAnsi" w:hAnsiTheme="minorHAnsi" w:cstheme="minorHAnsi"/>
          <w:color w:val="000000"/>
          <w:shd w:val="clear" w:color="auto" w:fill="FDFDFD"/>
        </w:rPr>
        <w:t>anscript</w:t>
      </w:r>
      <w:r w:rsidR="00DF0A6D" w:rsidRPr="00DF0A6D">
        <w:rPr>
          <w:rFonts w:asciiTheme="minorHAnsi" w:hAnsiTheme="minorHAnsi" w:cstheme="minorHAnsi"/>
          <w:color w:val="000000"/>
          <w:shd w:val="clear" w:color="auto" w:fill="FDFDFD"/>
        </w:rPr>
        <w:t>, vol. 4, 800:6-16 (</w:t>
      </w:r>
      <w:r w:rsidR="00DF0A6D">
        <w:rPr>
          <w:rFonts w:asciiTheme="minorHAnsi" w:hAnsiTheme="minorHAnsi" w:cstheme="minorHAnsi"/>
          <w:color w:val="000000"/>
          <w:shd w:val="clear" w:color="auto" w:fill="FDFDFD"/>
        </w:rPr>
        <w:t xml:space="preserve">May 5, </w:t>
      </w:r>
      <w:r w:rsidR="00DF0A6D" w:rsidRPr="00DF0A6D">
        <w:rPr>
          <w:rFonts w:asciiTheme="minorHAnsi" w:hAnsiTheme="minorHAnsi" w:cstheme="minorHAnsi"/>
          <w:color w:val="000000"/>
          <w:shd w:val="clear" w:color="auto" w:fill="FDFDFD"/>
        </w:rPr>
        <w:t>2021)</w:t>
      </w:r>
      <w:r w:rsidR="00DF0A6D">
        <w:rPr>
          <w:rFonts w:asciiTheme="minorHAnsi" w:hAnsiTheme="minorHAnsi" w:cstheme="minorHAnsi"/>
          <w:color w:val="000000"/>
          <w:shd w:val="clear" w:color="auto" w:fill="FDFDFD"/>
        </w:rPr>
        <w:t>.</w:t>
      </w:r>
      <w:r w:rsidR="00E31B98">
        <w:rPr>
          <w:rFonts w:asciiTheme="minorHAnsi" w:hAnsiTheme="minorHAnsi" w:cstheme="minorHAnsi"/>
          <w:color w:val="000000"/>
          <w:shd w:val="clear" w:color="auto" w:fill="FDFDFD"/>
        </w:rPr>
        <w:t xml:space="preserve">  Finally, </w:t>
      </w:r>
      <w:r w:rsidR="00D81885">
        <w:rPr>
          <w:rFonts w:asciiTheme="minorHAnsi" w:hAnsiTheme="minorHAnsi" w:cstheme="minorHAnsi"/>
          <w:color w:val="000000"/>
          <w:shd w:val="clear" w:color="auto" w:fill="FDFDFD"/>
        </w:rPr>
        <w:t>none of the experts</w:t>
      </w:r>
      <w:r w:rsidR="00E31B98">
        <w:rPr>
          <w:rFonts w:asciiTheme="minorHAnsi" w:hAnsiTheme="minorHAnsi" w:cstheme="minorHAnsi"/>
          <w:color w:val="000000"/>
          <w:shd w:val="clear" w:color="auto" w:fill="FDFDFD"/>
        </w:rPr>
        <w:t xml:space="preserve"> involved in this case</w:t>
      </w:r>
      <w:r w:rsidR="00FE21FA">
        <w:rPr>
          <w:rFonts w:asciiTheme="minorHAnsi" w:hAnsiTheme="minorHAnsi" w:cstheme="minorHAnsi"/>
          <w:color w:val="000000"/>
          <w:shd w:val="clear" w:color="auto" w:fill="FDFDFD"/>
        </w:rPr>
        <w:t xml:space="preserve"> (except for Lisa Meaux)</w:t>
      </w:r>
      <w:r w:rsidR="00E31B98">
        <w:rPr>
          <w:rFonts w:asciiTheme="minorHAnsi" w:hAnsiTheme="minorHAnsi" w:cstheme="minorHAnsi"/>
          <w:color w:val="000000"/>
          <w:shd w:val="clear" w:color="auto" w:fill="FDFDFD"/>
        </w:rPr>
        <w:t>, including the experts in favor of routes that go through HCR, ha</w:t>
      </w:r>
      <w:r w:rsidR="00D81885">
        <w:rPr>
          <w:rFonts w:asciiTheme="minorHAnsi" w:hAnsiTheme="minorHAnsi" w:cstheme="minorHAnsi"/>
          <w:color w:val="000000"/>
          <w:shd w:val="clear" w:color="auto" w:fill="FDFDFD"/>
        </w:rPr>
        <w:t>ve</w:t>
      </w:r>
      <w:r w:rsidR="00E31B98">
        <w:rPr>
          <w:rFonts w:asciiTheme="minorHAnsi" w:hAnsiTheme="minorHAnsi" w:cstheme="minorHAnsi"/>
          <w:color w:val="000000"/>
          <w:shd w:val="clear" w:color="auto" w:fill="FDFDFD"/>
        </w:rPr>
        <w:t xml:space="preserve"> </w:t>
      </w:r>
      <w:r w:rsidR="00AF2764">
        <w:rPr>
          <w:rFonts w:asciiTheme="minorHAnsi" w:hAnsiTheme="minorHAnsi" w:cstheme="minorHAnsi"/>
          <w:color w:val="000000"/>
          <w:shd w:val="clear" w:color="auto" w:fill="FDFDFD"/>
        </w:rPr>
        <w:t>provided any independent reason</w:t>
      </w:r>
      <w:r w:rsidR="00A053D8">
        <w:rPr>
          <w:rFonts w:asciiTheme="minorHAnsi" w:hAnsiTheme="minorHAnsi" w:cstheme="minorHAnsi"/>
          <w:color w:val="000000"/>
          <w:shd w:val="clear" w:color="auto" w:fill="FDFDFD"/>
        </w:rPr>
        <w:t xml:space="preserve">, argument or </w:t>
      </w:r>
      <w:r w:rsidR="00AF2764">
        <w:rPr>
          <w:rFonts w:asciiTheme="minorHAnsi" w:hAnsiTheme="minorHAnsi" w:cstheme="minorHAnsi"/>
          <w:color w:val="000000"/>
          <w:shd w:val="clear" w:color="auto" w:fill="FDFDFD"/>
        </w:rPr>
        <w:t>evidence</w:t>
      </w:r>
      <w:r w:rsidR="00D81885">
        <w:rPr>
          <w:rFonts w:asciiTheme="minorHAnsi" w:hAnsiTheme="minorHAnsi" w:cstheme="minorHAnsi"/>
          <w:color w:val="000000"/>
          <w:shd w:val="clear" w:color="auto" w:fill="FDFDFD"/>
        </w:rPr>
        <w:t xml:space="preserve"> that </w:t>
      </w:r>
      <w:r w:rsidR="00E31B98">
        <w:rPr>
          <w:rFonts w:asciiTheme="minorHAnsi" w:hAnsiTheme="minorHAnsi" w:cstheme="minorHAnsi"/>
          <w:color w:val="000000"/>
          <w:shd w:val="clear" w:color="auto" w:fill="FDFDFD"/>
        </w:rPr>
        <w:t xml:space="preserve">HCR is not a recreation area. </w:t>
      </w:r>
      <w:r w:rsidR="00D81885">
        <w:rPr>
          <w:rFonts w:asciiTheme="minorHAnsi" w:hAnsiTheme="minorHAnsi" w:cstheme="minorHAnsi"/>
          <w:color w:val="000000"/>
          <w:shd w:val="clear" w:color="auto" w:fill="FDFDFD"/>
        </w:rPr>
        <w:t xml:space="preserve"> </w:t>
      </w:r>
    </w:p>
    <w:p w14:paraId="16DE334B" w14:textId="77777777" w:rsidR="005E46D7" w:rsidRDefault="005E46D7" w:rsidP="005C25E7">
      <w:pPr>
        <w:spacing w:line="360" w:lineRule="auto"/>
        <w:ind w:firstLine="720"/>
        <w:rPr>
          <w:rFonts w:asciiTheme="minorHAnsi" w:hAnsiTheme="minorHAnsi" w:cstheme="minorHAnsi"/>
        </w:rPr>
      </w:pPr>
    </w:p>
    <w:p w14:paraId="670B309B" w14:textId="674A8F56" w:rsidR="002D76DD" w:rsidRPr="005C25E7" w:rsidRDefault="003034B1" w:rsidP="003D737C">
      <w:pPr>
        <w:spacing w:line="360" w:lineRule="auto"/>
        <w:rPr>
          <w:rFonts w:asciiTheme="minorHAnsi" w:hAnsiTheme="minorHAnsi" w:cstheme="minorHAnsi"/>
        </w:rPr>
      </w:pPr>
      <w:r w:rsidRPr="003034B1">
        <w:rPr>
          <w:rFonts w:asciiTheme="minorHAnsi" w:hAnsiTheme="minorHAnsi" w:cstheme="minorHAnsi"/>
          <w:b/>
          <w:bCs/>
        </w:rPr>
        <w:t xml:space="preserve">III. </w:t>
      </w:r>
      <w:r w:rsidR="00E7423C" w:rsidRPr="003034B1">
        <w:rPr>
          <w:rFonts w:asciiTheme="minorHAnsi" w:hAnsiTheme="minorHAnsi" w:cstheme="minorHAnsi"/>
          <w:b/>
          <w:bCs/>
        </w:rPr>
        <w:t xml:space="preserve"> </w:t>
      </w:r>
      <w:r>
        <w:rPr>
          <w:rFonts w:asciiTheme="minorHAnsi" w:hAnsiTheme="minorHAnsi" w:cstheme="minorHAnsi"/>
          <w:b/>
          <w:bCs/>
        </w:rPr>
        <w:t xml:space="preserve">Routes </w:t>
      </w:r>
      <w:r w:rsidR="00F328F7">
        <w:rPr>
          <w:rFonts w:asciiTheme="minorHAnsi" w:hAnsiTheme="minorHAnsi" w:cstheme="minorHAnsi"/>
          <w:b/>
          <w:bCs/>
        </w:rPr>
        <w:t>that Include Segment</w:t>
      </w:r>
      <w:r w:rsidR="0086218D">
        <w:rPr>
          <w:rFonts w:asciiTheme="minorHAnsi" w:hAnsiTheme="minorHAnsi" w:cstheme="minorHAnsi"/>
          <w:b/>
          <w:bCs/>
        </w:rPr>
        <w:t xml:space="preserve">s </w:t>
      </w:r>
      <w:r>
        <w:rPr>
          <w:rFonts w:asciiTheme="minorHAnsi" w:hAnsiTheme="minorHAnsi" w:cstheme="minorHAnsi"/>
          <w:b/>
          <w:bCs/>
        </w:rPr>
        <w:t xml:space="preserve">49a </w:t>
      </w:r>
      <w:r w:rsidR="0086218D">
        <w:rPr>
          <w:rFonts w:asciiTheme="minorHAnsi" w:hAnsiTheme="minorHAnsi" w:cstheme="minorHAnsi"/>
          <w:b/>
          <w:bCs/>
        </w:rPr>
        <w:t xml:space="preserve">and 46b </w:t>
      </w:r>
      <w:r>
        <w:rPr>
          <w:rFonts w:asciiTheme="minorHAnsi" w:hAnsiTheme="minorHAnsi" w:cstheme="minorHAnsi"/>
          <w:b/>
          <w:bCs/>
        </w:rPr>
        <w:t>are Unfavorable</w:t>
      </w:r>
    </w:p>
    <w:p w14:paraId="7169052C" w14:textId="77777777" w:rsidR="00B87445" w:rsidRDefault="003034B1" w:rsidP="003034B1">
      <w:pPr>
        <w:spacing w:line="360" w:lineRule="auto"/>
        <w:ind w:firstLine="720"/>
        <w:rPr>
          <w:rFonts w:asciiTheme="minorHAnsi" w:hAnsiTheme="minorHAnsi" w:cstheme="minorHAnsi"/>
        </w:rPr>
      </w:pPr>
      <w:r>
        <w:rPr>
          <w:rFonts w:asciiTheme="minorHAnsi" w:hAnsiTheme="minorHAnsi" w:cstheme="minorHAnsi"/>
        </w:rPr>
        <w:t xml:space="preserve">Any routes that include Segments 49a and 46b are unfavorable </w:t>
      </w:r>
      <w:r w:rsidR="00B87445">
        <w:rPr>
          <w:rFonts w:asciiTheme="minorHAnsi" w:hAnsiTheme="minorHAnsi" w:cstheme="minorHAnsi"/>
        </w:rPr>
        <w:t>for the following reasons:</w:t>
      </w:r>
    </w:p>
    <w:p w14:paraId="76D3BD04" w14:textId="4266CF14" w:rsidR="00B87445" w:rsidRDefault="00B87445" w:rsidP="003034B1">
      <w:pPr>
        <w:spacing w:line="360" w:lineRule="auto"/>
        <w:ind w:firstLine="720"/>
        <w:rPr>
          <w:rFonts w:asciiTheme="minorHAnsi" w:hAnsiTheme="minorHAnsi" w:cstheme="minorHAnsi"/>
        </w:rPr>
      </w:pPr>
      <w:r>
        <w:rPr>
          <w:rFonts w:asciiTheme="minorHAnsi" w:hAnsiTheme="minorHAnsi" w:cstheme="minorHAnsi"/>
        </w:rPr>
        <w:t>1. T</w:t>
      </w:r>
      <w:r w:rsidR="003034B1">
        <w:rPr>
          <w:rFonts w:asciiTheme="minorHAnsi" w:hAnsiTheme="minorHAnsi" w:cstheme="minorHAnsi"/>
        </w:rPr>
        <w:t>hey will go through th</w:t>
      </w:r>
      <w:r>
        <w:rPr>
          <w:rFonts w:asciiTheme="minorHAnsi" w:hAnsiTheme="minorHAnsi" w:cstheme="minorHAnsi"/>
        </w:rPr>
        <w:t xml:space="preserve">e </w:t>
      </w:r>
      <w:r w:rsidR="003034B1">
        <w:rPr>
          <w:rFonts w:asciiTheme="minorHAnsi" w:hAnsiTheme="minorHAnsi" w:cstheme="minorHAnsi"/>
        </w:rPr>
        <w:t>recreational area of HCR</w:t>
      </w:r>
      <w:r>
        <w:rPr>
          <w:rFonts w:asciiTheme="minorHAnsi" w:hAnsiTheme="minorHAnsi" w:cstheme="minorHAnsi"/>
        </w:rPr>
        <w:t xml:space="preserve">, which up to this point has been successfully preserved for over 40 years. </w:t>
      </w:r>
      <w:r w:rsidR="003034B1">
        <w:rPr>
          <w:rFonts w:asciiTheme="minorHAnsi" w:hAnsiTheme="minorHAnsi" w:cstheme="minorHAnsi"/>
        </w:rPr>
        <w:t xml:space="preserve">  </w:t>
      </w:r>
    </w:p>
    <w:p w14:paraId="544C851B" w14:textId="25470A83" w:rsidR="003034B1" w:rsidRDefault="00B87445" w:rsidP="004342E0">
      <w:pPr>
        <w:spacing w:line="360" w:lineRule="auto"/>
        <w:ind w:firstLine="720"/>
        <w:rPr>
          <w:rFonts w:asciiTheme="minorHAnsi" w:hAnsiTheme="minorHAnsi" w:cstheme="minorHAnsi"/>
        </w:rPr>
      </w:pPr>
      <w:r>
        <w:rPr>
          <w:rFonts w:asciiTheme="minorHAnsi" w:hAnsiTheme="minorHAnsi" w:cstheme="minorHAnsi"/>
        </w:rPr>
        <w:t xml:space="preserve">2. </w:t>
      </w:r>
      <w:r w:rsidR="003034B1">
        <w:rPr>
          <w:rFonts w:asciiTheme="minorHAnsi" w:hAnsiTheme="minorHAnsi" w:cstheme="minorHAnsi"/>
        </w:rPr>
        <w:t xml:space="preserve">Although Segment 46b more closely complies with </w:t>
      </w:r>
      <w:r w:rsidR="00745BC1">
        <w:rPr>
          <w:rFonts w:asciiTheme="minorHAnsi" w:hAnsiTheme="minorHAnsi" w:cstheme="minorHAnsi"/>
        </w:rPr>
        <w:t>PURA</w:t>
      </w:r>
      <w:r w:rsidR="00AC3BAF">
        <w:rPr>
          <w:rFonts w:asciiTheme="minorHAnsi" w:hAnsiTheme="minorHAnsi" w:cstheme="minorHAnsi"/>
        </w:rPr>
        <w:t>§ 37.056</w:t>
      </w:r>
      <w:r w:rsidR="00745BC1">
        <w:rPr>
          <w:rFonts w:asciiTheme="minorHAnsi" w:hAnsiTheme="minorHAnsi" w:cstheme="minorHAnsi"/>
        </w:rPr>
        <w:t xml:space="preserve"> and 16 Tex. Admin. Code § 25.101</w:t>
      </w:r>
      <w:r>
        <w:rPr>
          <w:rFonts w:asciiTheme="minorHAnsi" w:hAnsiTheme="minorHAnsi" w:cstheme="minorHAnsi"/>
        </w:rPr>
        <w:t xml:space="preserve"> because it follows a property line</w:t>
      </w:r>
      <w:r w:rsidR="003034B1">
        <w:rPr>
          <w:rFonts w:asciiTheme="minorHAnsi" w:hAnsiTheme="minorHAnsi" w:cstheme="minorHAnsi"/>
        </w:rPr>
        <w:t xml:space="preserve">, 49a fragments intact land and does not follow any </w:t>
      </w:r>
      <w:r>
        <w:rPr>
          <w:rFonts w:asciiTheme="minorHAnsi" w:hAnsiTheme="minorHAnsi" w:cstheme="minorHAnsi"/>
        </w:rPr>
        <w:t>right of way</w:t>
      </w:r>
      <w:r w:rsidR="004342E0">
        <w:rPr>
          <w:rFonts w:asciiTheme="minorHAnsi" w:hAnsiTheme="minorHAnsi" w:cstheme="minorHAnsi"/>
        </w:rPr>
        <w:t xml:space="preserve">, </w:t>
      </w:r>
      <w:r w:rsidR="004342E0" w:rsidRPr="005704EF">
        <w:rPr>
          <w:rFonts w:asciiTheme="minorHAnsi" w:hAnsiTheme="minorHAnsi" w:cstheme="minorHAnsi"/>
        </w:rPr>
        <w:t xml:space="preserve">which goes directly against TPWD’s admonition in its Recommendation Letter to the PUC that “the State's long-term interests are best served when new utility lines and pipelines are sited where possible in or adjacent to existing utility corridors, roads, or rail lines instead of fragmenting intact lands.”  </w:t>
      </w:r>
    </w:p>
    <w:p w14:paraId="7E477A6D" w14:textId="3FB54122" w:rsidR="005C25E7" w:rsidRDefault="005C25E7" w:rsidP="003034B1">
      <w:pPr>
        <w:spacing w:line="360" w:lineRule="auto"/>
        <w:ind w:firstLine="720"/>
        <w:rPr>
          <w:rFonts w:asciiTheme="minorHAnsi" w:hAnsiTheme="minorHAnsi" w:cstheme="minorHAnsi"/>
        </w:rPr>
      </w:pPr>
      <w:r>
        <w:rPr>
          <w:rFonts w:asciiTheme="minorHAnsi" w:hAnsiTheme="minorHAnsi" w:cstheme="minorHAnsi"/>
        </w:rPr>
        <w:lastRenderedPageBreak/>
        <w:t>3.  With respect to length of the transmission line NOT following right of way</w:t>
      </w:r>
      <w:r w:rsidR="00963EFF">
        <w:rPr>
          <w:rFonts w:asciiTheme="minorHAnsi" w:hAnsiTheme="minorHAnsi" w:cstheme="minorHAnsi"/>
        </w:rPr>
        <w:t xml:space="preserve"> (calculated by subtracting the total ROW from the length of a route), </w:t>
      </w:r>
      <w:r w:rsidR="00A36B68">
        <w:rPr>
          <w:rFonts w:asciiTheme="minorHAnsi" w:hAnsiTheme="minorHAnsi" w:cstheme="minorHAnsi"/>
        </w:rPr>
        <w:t xml:space="preserve">there are at least 21 other routes more favorable than routes that include Segment 49a. </w:t>
      </w:r>
      <w:r w:rsidR="00963EFF">
        <w:rPr>
          <w:rFonts w:asciiTheme="minorHAnsi" w:hAnsiTheme="minorHAnsi" w:cstheme="minorHAnsi"/>
        </w:rPr>
        <w:t xml:space="preserve"> See CPS Energy Exhibit 1, Table 4-1 (Environmental Data). </w:t>
      </w:r>
      <w:r w:rsidR="00A36B68">
        <w:rPr>
          <w:rFonts w:asciiTheme="minorHAnsi" w:hAnsiTheme="minorHAnsi" w:cstheme="minorHAnsi"/>
        </w:rPr>
        <w:t xml:space="preserve">The routes that include Segment 49a are ranked as follows amongst all other identified routes:  </w:t>
      </w:r>
      <w:r>
        <w:rPr>
          <w:rFonts w:asciiTheme="minorHAnsi" w:hAnsiTheme="minorHAnsi" w:cstheme="minorHAnsi"/>
        </w:rPr>
        <w:t xml:space="preserve">Route </w:t>
      </w:r>
      <w:r w:rsidR="00A36B68">
        <w:rPr>
          <w:rFonts w:asciiTheme="minorHAnsi" w:hAnsiTheme="minorHAnsi" w:cstheme="minorHAnsi"/>
        </w:rPr>
        <w:t>G1, 30</w:t>
      </w:r>
      <w:r w:rsidR="00A36B68" w:rsidRPr="00A36B68">
        <w:rPr>
          <w:rFonts w:asciiTheme="minorHAnsi" w:hAnsiTheme="minorHAnsi" w:cstheme="minorHAnsi"/>
          <w:vertAlign w:val="superscript"/>
        </w:rPr>
        <w:t>th</w:t>
      </w:r>
      <w:r w:rsidR="00A36B68">
        <w:rPr>
          <w:rFonts w:asciiTheme="minorHAnsi" w:hAnsiTheme="minorHAnsi" w:cstheme="minorHAnsi"/>
        </w:rPr>
        <w:t xml:space="preserve"> place; Route J1, 25</w:t>
      </w:r>
      <w:r w:rsidR="00A36B68" w:rsidRPr="00A36B68">
        <w:rPr>
          <w:rFonts w:asciiTheme="minorHAnsi" w:hAnsiTheme="minorHAnsi" w:cstheme="minorHAnsi"/>
          <w:vertAlign w:val="superscript"/>
        </w:rPr>
        <w:t>th</w:t>
      </w:r>
      <w:r w:rsidR="00A36B68">
        <w:rPr>
          <w:rFonts w:asciiTheme="minorHAnsi" w:hAnsiTheme="minorHAnsi" w:cstheme="minorHAnsi"/>
        </w:rPr>
        <w:t xml:space="preserve"> place; Route AA1, 22</w:t>
      </w:r>
      <w:r w:rsidR="00A36B68" w:rsidRPr="00A36B68">
        <w:rPr>
          <w:rFonts w:asciiTheme="minorHAnsi" w:hAnsiTheme="minorHAnsi" w:cstheme="minorHAnsi"/>
          <w:vertAlign w:val="superscript"/>
        </w:rPr>
        <w:t>nd</w:t>
      </w:r>
      <w:r w:rsidR="00A36B68">
        <w:rPr>
          <w:rFonts w:asciiTheme="minorHAnsi" w:hAnsiTheme="minorHAnsi" w:cstheme="minorHAnsi"/>
        </w:rPr>
        <w:t xml:space="preserve"> place; Route AA2, 24</w:t>
      </w:r>
      <w:r w:rsidR="00A36B68" w:rsidRPr="00A36B68">
        <w:rPr>
          <w:rFonts w:asciiTheme="minorHAnsi" w:hAnsiTheme="minorHAnsi" w:cstheme="minorHAnsi"/>
          <w:vertAlign w:val="superscript"/>
        </w:rPr>
        <w:t>th</w:t>
      </w:r>
      <w:r w:rsidR="00A36B68">
        <w:rPr>
          <w:rFonts w:asciiTheme="minorHAnsi" w:hAnsiTheme="minorHAnsi" w:cstheme="minorHAnsi"/>
        </w:rPr>
        <w:t xml:space="preserve"> place and Route EE, 23</w:t>
      </w:r>
      <w:r w:rsidR="00A36B68" w:rsidRPr="00A36B68">
        <w:rPr>
          <w:rFonts w:asciiTheme="minorHAnsi" w:hAnsiTheme="minorHAnsi" w:cstheme="minorHAnsi"/>
          <w:vertAlign w:val="superscript"/>
        </w:rPr>
        <w:t>rd</w:t>
      </w:r>
      <w:r w:rsidR="00A36B68">
        <w:rPr>
          <w:rFonts w:asciiTheme="minorHAnsi" w:hAnsiTheme="minorHAnsi" w:cstheme="minorHAnsi"/>
        </w:rPr>
        <w:t xml:space="preserve"> place.  </w:t>
      </w:r>
      <w:r w:rsidR="00963EFF" w:rsidRPr="00963EFF">
        <w:rPr>
          <w:rFonts w:asciiTheme="minorHAnsi" w:hAnsiTheme="minorHAnsi" w:cstheme="minorHAnsi"/>
          <w:i/>
          <w:iCs/>
        </w:rPr>
        <w:t>Id.</w:t>
      </w:r>
      <w:r w:rsidR="00963EFF">
        <w:rPr>
          <w:rFonts w:asciiTheme="minorHAnsi" w:hAnsiTheme="minorHAnsi" w:cstheme="minorHAnsi"/>
        </w:rPr>
        <w:t xml:space="preserve"> </w:t>
      </w:r>
    </w:p>
    <w:p w14:paraId="5DF7FC9D" w14:textId="149F911C" w:rsidR="00E42A02" w:rsidRPr="005704EF" w:rsidRDefault="00E42A02" w:rsidP="00E42A02">
      <w:pPr>
        <w:spacing w:line="360" w:lineRule="auto"/>
        <w:ind w:firstLine="720"/>
        <w:rPr>
          <w:rFonts w:cstheme="minorHAnsi"/>
        </w:rPr>
      </w:pPr>
      <w:r>
        <w:rPr>
          <w:rFonts w:asciiTheme="minorHAnsi" w:hAnsiTheme="minorHAnsi" w:cstheme="minorHAnsi"/>
        </w:rPr>
        <w:t>4.</w:t>
      </w:r>
      <w:r w:rsidRPr="00E42A02">
        <w:rPr>
          <w:rFonts w:cstheme="minorHAnsi"/>
        </w:rPr>
        <w:t xml:space="preserve"> </w:t>
      </w:r>
      <w:r w:rsidRPr="005704EF">
        <w:rPr>
          <w:rFonts w:cstheme="minorHAnsi"/>
        </w:rPr>
        <w:t>With respect to percentage of a route that follows ROW, Route AA1, EE and J1 have 56%, while Route</w:t>
      </w:r>
      <w:r>
        <w:rPr>
          <w:rFonts w:cstheme="minorHAnsi"/>
        </w:rPr>
        <w:t>s AA2 and</w:t>
      </w:r>
      <w:r w:rsidRPr="005704EF">
        <w:rPr>
          <w:rFonts w:cstheme="minorHAnsi"/>
        </w:rPr>
        <w:t xml:space="preserve"> G1 ha</w:t>
      </w:r>
      <w:r>
        <w:rPr>
          <w:rFonts w:cstheme="minorHAnsi"/>
        </w:rPr>
        <w:t>ve</w:t>
      </w:r>
      <w:r w:rsidRPr="005704EF">
        <w:rPr>
          <w:rFonts w:cstheme="minorHAnsi"/>
        </w:rPr>
        <w:t xml:space="preserve"> 53%.  There is only one route that has less percentage of ROW (Route S at 49%)</w:t>
      </w:r>
      <w:r w:rsidR="00BC00F1">
        <w:rPr>
          <w:rFonts w:cstheme="minorHAnsi"/>
        </w:rPr>
        <w:t xml:space="preserve">.  </w:t>
      </w:r>
      <w:r w:rsidRPr="005704EF">
        <w:rPr>
          <w:rFonts w:cstheme="minorHAnsi"/>
        </w:rPr>
        <w:t xml:space="preserve">In other words, with respect to percentage of ROW, Routes AA1, </w:t>
      </w:r>
      <w:r>
        <w:rPr>
          <w:rFonts w:cstheme="minorHAnsi"/>
        </w:rPr>
        <w:t xml:space="preserve">AA2, </w:t>
      </w:r>
      <w:r w:rsidRPr="005704EF">
        <w:rPr>
          <w:rFonts w:cstheme="minorHAnsi"/>
        </w:rPr>
        <w:t xml:space="preserve">EE, G1 and J1 are the least favorable routes out of all the routes in the entire study area (except Route S). </w:t>
      </w:r>
      <w:r w:rsidR="00D548F9">
        <w:rPr>
          <w:rFonts w:cstheme="minorHAnsi"/>
        </w:rPr>
        <w:t xml:space="preserve"> See </w:t>
      </w:r>
      <w:r w:rsidR="00D548F9">
        <w:rPr>
          <w:rFonts w:asciiTheme="minorHAnsi" w:hAnsiTheme="minorHAnsi" w:cstheme="minorHAnsi"/>
        </w:rPr>
        <w:t xml:space="preserve">CPS Energy Exhibit 1, Table 4-1; PC Exhibit 27 (Environmental Data Sorted). </w:t>
      </w:r>
    </w:p>
    <w:p w14:paraId="50FDA518" w14:textId="08D31D3B" w:rsidR="002B3809" w:rsidRDefault="00E42A02" w:rsidP="00E42A02">
      <w:pPr>
        <w:spacing w:line="360" w:lineRule="auto"/>
        <w:ind w:firstLine="720"/>
        <w:rPr>
          <w:rFonts w:asciiTheme="minorHAnsi" w:hAnsiTheme="minorHAnsi" w:cstheme="minorHAnsi"/>
        </w:rPr>
      </w:pPr>
      <w:r>
        <w:rPr>
          <w:rFonts w:asciiTheme="minorHAnsi" w:hAnsiTheme="minorHAnsi" w:cstheme="minorHAnsi"/>
        </w:rPr>
        <w:t xml:space="preserve">5. </w:t>
      </w:r>
      <w:r w:rsidR="004918F2">
        <w:rPr>
          <w:rFonts w:asciiTheme="minorHAnsi" w:hAnsiTheme="minorHAnsi" w:cstheme="minorHAnsi"/>
        </w:rPr>
        <w:t>With respect to habitable structures within 300 feet of the transmission line</w:t>
      </w:r>
      <w:r w:rsidR="002B3809">
        <w:rPr>
          <w:rFonts w:asciiTheme="minorHAnsi" w:hAnsiTheme="minorHAnsi" w:cstheme="minorHAnsi"/>
        </w:rPr>
        <w:t xml:space="preserve">, there are nine more favorable routes than the routes that include Segments 49a and 46b.  The rankings are as follows:  1. Q1 (12); 2. U1 (12); 3. </w:t>
      </w:r>
      <w:r w:rsidR="00320871">
        <w:rPr>
          <w:rFonts w:asciiTheme="minorHAnsi" w:hAnsiTheme="minorHAnsi" w:cstheme="minorHAnsi"/>
        </w:rPr>
        <w:t>R1 (13); 4. N1 (17); 5. P (17); 6. F1 (18); 7. BB (27); 8. S (29); 9. W (29) and 10. AA2 (30</w:t>
      </w:r>
      <w:r w:rsidR="00963EFF">
        <w:rPr>
          <w:rFonts w:asciiTheme="minorHAnsi" w:hAnsiTheme="minorHAnsi" w:cstheme="minorHAnsi"/>
        </w:rPr>
        <w:t xml:space="preserve">).  </w:t>
      </w:r>
      <w:r w:rsidR="00963EFF" w:rsidRPr="00963EFF">
        <w:rPr>
          <w:rFonts w:asciiTheme="minorHAnsi" w:hAnsiTheme="minorHAnsi" w:cstheme="minorHAnsi"/>
          <w:i/>
          <w:iCs/>
        </w:rPr>
        <w:t>Id.</w:t>
      </w:r>
      <w:r w:rsidR="00963EFF">
        <w:rPr>
          <w:rFonts w:asciiTheme="minorHAnsi" w:hAnsiTheme="minorHAnsi" w:cstheme="minorHAnsi"/>
        </w:rPr>
        <w:t xml:space="preserve"> </w:t>
      </w:r>
    </w:p>
    <w:p w14:paraId="6732B1BE" w14:textId="250FB0BB" w:rsidR="00320871" w:rsidRDefault="004918F2" w:rsidP="003034B1">
      <w:pPr>
        <w:spacing w:line="360" w:lineRule="auto"/>
        <w:ind w:firstLine="720"/>
        <w:rPr>
          <w:rFonts w:asciiTheme="minorHAnsi" w:hAnsiTheme="minorHAnsi" w:cstheme="minorHAnsi"/>
        </w:rPr>
      </w:pPr>
      <w:r>
        <w:rPr>
          <w:rFonts w:asciiTheme="minorHAnsi" w:hAnsiTheme="minorHAnsi" w:cstheme="minorHAnsi"/>
        </w:rPr>
        <w:t xml:space="preserve"> </w:t>
      </w:r>
      <w:r w:rsidR="00E42A02">
        <w:rPr>
          <w:rFonts w:asciiTheme="minorHAnsi" w:hAnsiTheme="minorHAnsi" w:cstheme="minorHAnsi"/>
        </w:rPr>
        <w:t>6</w:t>
      </w:r>
      <w:r w:rsidR="00320871">
        <w:rPr>
          <w:rFonts w:asciiTheme="minorHAnsi" w:hAnsiTheme="minorHAnsi" w:cstheme="minorHAnsi"/>
        </w:rPr>
        <w:t xml:space="preserve">. With respect to length across </w:t>
      </w:r>
      <w:r w:rsidR="00741270">
        <w:rPr>
          <w:rFonts w:asciiTheme="minorHAnsi" w:hAnsiTheme="minorHAnsi" w:cstheme="minorHAnsi"/>
        </w:rPr>
        <w:t>pasture/rangeland</w:t>
      </w:r>
      <w:r w:rsidR="00320871">
        <w:rPr>
          <w:rFonts w:asciiTheme="minorHAnsi" w:hAnsiTheme="minorHAnsi" w:cstheme="minorHAnsi"/>
        </w:rPr>
        <w:t xml:space="preserve">, none of the routes that include Segments 49a or 46b are ranked in the top ten. </w:t>
      </w:r>
      <w:r w:rsidR="00963EFF" w:rsidRPr="00963EFF">
        <w:rPr>
          <w:rFonts w:asciiTheme="minorHAnsi" w:hAnsiTheme="minorHAnsi" w:cstheme="minorHAnsi"/>
          <w:i/>
          <w:iCs/>
        </w:rPr>
        <w:t>Id.</w:t>
      </w:r>
      <w:r w:rsidR="00963EFF">
        <w:rPr>
          <w:rFonts w:asciiTheme="minorHAnsi" w:hAnsiTheme="minorHAnsi" w:cstheme="minorHAnsi"/>
        </w:rPr>
        <w:t xml:space="preserve"> </w:t>
      </w:r>
    </w:p>
    <w:p w14:paraId="7CBBAD20" w14:textId="7B66F01B" w:rsidR="00F328F7" w:rsidRPr="00963EFF" w:rsidRDefault="00E42A02" w:rsidP="003034B1">
      <w:pPr>
        <w:spacing w:line="360" w:lineRule="auto"/>
        <w:ind w:firstLine="720"/>
        <w:rPr>
          <w:rFonts w:asciiTheme="minorHAnsi" w:hAnsiTheme="minorHAnsi" w:cstheme="minorHAnsi"/>
          <w:i/>
          <w:iCs/>
        </w:rPr>
      </w:pPr>
      <w:r>
        <w:rPr>
          <w:rFonts w:asciiTheme="minorHAnsi" w:hAnsiTheme="minorHAnsi" w:cstheme="minorHAnsi"/>
        </w:rPr>
        <w:t>7</w:t>
      </w:r>
      <w:r w:rsidR="00320871">
        <w:rPr>
          <w:rFonts w:asciiTheme="minorHAnsi" w:hAnsiTheme="minorHAnsi" w:cstheme="minorHAnsi"/>
        </w:rPr>
        <w:t>. With respect to area of right of way across Golden Cheeked Warbler habitat designated as moderate to high, there are six more favorable routes than Route I1</w:t>
      </w:r>
      <w:r w:rsidR="00F328F7">
        <w:rPr>
          <w:rFonts w:asciiTheme="minorHAnsi" w:hAnsiTheme="minorHAnsi" w:cstheme="minorHAnsi"/>
        </w:rPr>
        <w:t xml:space="preserve">, </w:t>
      </w:r>
      <w:r w:rsidR="00320871">
        <w:rPr>
          <w:rFonts w:asciiTheme="minorHAnsi" w:hAnsiTheme="minorHAnsi" w:cstheme="minorHAnsi"/>
        </w:rPr>
        <w:t xml:space="preserve">seven more favorable routes than Route AA1, and no other routes that include Segments 49a and 46b </w:t>
      </w:r>
      <w:r w:rsidR="00F328F7">
        <w:rPr>
          <w:rFonts w:asciiTheme="minorHAnsi" w:hAnsiTheme="minorHAnsi" w:cstheme="minorHAnsi"/>
        </w:rPr>
        <w:t xml:space="preserve">are ranked in the top ten.  </w:t>
      </w:r>
      <w:r w:rsidR="00963EFF" w:rsidRPr="00963EFF">
        <w:rPr>
          <w:rFonts w:asciiTheme="minorHAnsi" w:hAnsiTheme="minorHAnsi" w:cstheme="minorHAnsi"/>
          <w:i/>
          <w:iCs/>
        </w:rPr>
        <w:t xml:space="preserve">Id. </w:t>
      </w:r>
    </w:p>
    <w:p w14:paraId="585EF3F2" w14:textId="6B8D4AE3" w:rsidR="00B87445" w:rsidRPr="00963EFF" w:rsidRDefault="00E42A02" w:rsidP="003034B1">
      <w:pPr>
        <w:spacing w:line="360" w:lineRule="auto"/>
        <w:ind w:firstLine="720"/>
        <w:rPr>
          <w:rFonts w:asciiTheme="minorHAnsi" w:hAnsiTheme="minorHAnsi" w:cstheme="minorHAnsi"/>
          <w:i/>
          <w:iCs/>
        </w:rPr>
      </w:pPr>
      <w:r>
        <w:rPr>
          <w:rFonts w:asciiTheme="minorHAnsi" w:hAnsiTheme="minorHAnsi" w:cstheme="minorHAnsi"/>
        </w:rPr>
        <w:t>8</w:t>
      </w:r>
      <w:r w:rsidR="00F328F7">
        <w:rPr>
          <w:rFonts w:asciiTheme="minorHAnsi" w:hAnsiTheme="minorHAnsi" w:cstheme="minorHAnsi"/>
        </w:rPr>
        <w:t xml:space="preserve">.  With respect to area of right of way across Golden Cheeked Warbler habitat designated as low and moderately low, none of the routes that include Segment 49a are ranked within the top ten.  </w:t>
      </w:r>
      <w:r w:rsidR="00963EFF" w:rsidRPr="00963EFF">
        <w:rPr>
          <w:rFonts w:asciiTheme="minorHAnsi" w:hAnsiTheme="minorHAnsi" w:cstheme="minorHAnsi"/>
          <w:i/>
          <w:iCs/>
        </w:rPr>
        <w:t xml:space="preserve">Id. </w:t>
      </w:r>
    </w:p>
    <w:p w14:paraId="5D20D1FA" w14:textId="68F492E0" w:rsidR="00F328F7" w:rsidRDefault="00E42A02" w:rsidP="003034B1">
      <w:pPr>
        <w:spacing w:line="360" w:lineRule="auto"/>
        <w:ind w:firstLine="720"/>
        <w:rPr>
          <w:rFonts w:asciiTheme="minorHAnsi" w:hAnsiTheme="minorHAnsi" w:cstheme="minorHAnsi"/>
        </w:rPr>
      </w:pPr>
      <w:r>
        <w:rPr>
          <w:rFonts w:asciiTheme="minorHAnsi" w:hAnsiTheme="minorHAnsi" w:cstheme="minorHAnsi"/>
        </w:rPr>
        <w:t>9</w:t>
      </w:r>
      <w:r w:rsidR="00F328F7">
        <w:rPr>
          <w:rFonts w:asciiTheme="minorHAnsi" w:hAnsiTheme="minorHAnsi" w:cstheme="minorHAnsi"/>
        </w:rPr>
        <w:t xml:space="preserve">. With respect to the number of stream crossings, none of the routes that include Segments 49a or 46b are ranked within the top ten. </w:t>
      </w:r>
      <w:r w:rsidR="00963EFF" w:rsidRPr="00963EFF">
        <w:rPr>
          <w:rFonts w:asciiTheme="minorHAnsi" w:hAnsiTheme="minorHAnsi" w:cstheme="minorHAnsi"/>
          <w:i/>
          <w:iCs/>
        </w:rPr>
        <w:t>Id.</w:t>
      </w:r>
      <w:r w:rsidR="00963EFF">
        <w:rPr>
          <w:rFonts w:asciiTheme="minorHAnsi" w:hAnsiTheme="minorHAnsi" w:cstheme="minorHAnsi"/>
        </w:rPr>
        <w:t xml:space="preserve"> </w:t>
      </w:r>
    </w:p>
    <w:p w14:paraId="360C1C81" w14:textId="15711E8E" w:rsidR="003D737C" w:rsidRPr="00963EFF" w:rsidRDefault="00E42A02" w:rsidP="003034B1">
      <w:pPr>
        <w:spacing w:line="360" w:lineRule="auto"/>
        <w:ind w:firstLine="720"/>
        <w:rPr>
          <w:rFonts w:asciiTheme="minorHAnsi" w:hAnsiTheme="minorHAnsi" w:cstheme="minorHAnsi"/>
          <w:i/>
          <w:iCs/>
        </w:rPr>
      </w:pPr>
      <w:r>
        <w:rPr>
          <w:rFonts w:asciiTheme="minorHAnsi" w:hAnsiTheme="minorHAnsi" w:cstheme="minorHAnsi"/>
        </w:rPr>
        <w:t>10</w:t>
      </w:r>
      <w:r w:rsidR="00F328F7">
        <w:rPr>
          <w:rFonts w:asciiTheme="minorHAnsi" w:hAnsiTheme="minorHAnsi" w:cstheme="minorHAnsi"/>
        </w:rPr>
        <w:t xml:space="preserve">. With respect to </w:t>
      </w:r>
      <w:r w:rsidR="0086218D">
        <w:rPr>
          <w:rFonts w:asciiTheme="minorHAnsi" w:hAnsiTheme="minorHAnsi" w:cstheme="minorHAnsi"/>
        </w:rPr>
        <w:t xml:space="preserve">length of right of way across areas of high archeological site potential, there are nine routes more favorable than Route EE and no other routes that include Segment 49a are ranked in the top ten. </w:t>
      </w:r>
      <w:r w:rsidR="00963EFF" w:rsidRPr="00963EFF">
        <w:rPr>
          <w:rFonts w:asciiTheme="minorHAnsi" w:hAnsiTheme="minorHAnsi" w:cstheme="minorHAnsi"/>
          <w:i/>
          <w:iCs/>
        </w:rPr>
        <w:t xml:space="preserve">Id. </w:t>
      </w:r>
    </w:p>
    <w:p w14:paraId="6B73BBCE" w14:textId="12D80DCF" w:rsidR="00F328F7" w:rsidRDefault="00E42A02" w:rsidP="003034B1">
      <w:pPr>
        <w:spacing w:line="360" w:lineRule="auto"/>
        <w:ind w:firstLine="720"/>
        <w:rPr>
          <w:rFonts w:asciiTheme="minorHAnsi" w:hAnsiTheme="minorHAnsi" w:cstheme="minorHAnsi"/>
        </w:rPr>
      </w:pPr>
      <w:r>
        <w:rPr>
          <w:rFonts w:asciiTheme="minorHAnsi" w:hAnsiTheme="minorHAnsi" w:cstheme="minorHAnsi"/>
        </w:rPr>
        <w:lastRenderedPageBreak/>
        <w:t>11</w:t>
      </w:r>
      <w:r w:rsidR="003D737C">
        <w:rPr>
          <w:rFonts w:asciiTheme="minorHAnsi" w:hAnsiTheme="minorHAnsi" w:cstheme="minorHAnsi"/>
        </w:rPr>
        <w:t xml:space="preserve">. </w:t>
      </w:r>
      <w:r w:rsidR="00B305DE">
        <w:rPr>
          <w:rFonts w:asciiTheme="minorHAnsi" w:hAnsiTheme="minorHAnsi" w:cstheme="minorHAnsi"/>
        </w:rPr>
        <w:t xml:space="preserve">I compiled a list of properties affected by each segment and route (defined as all properties within 300 feet of a transmission line).  </w:t>
      </w:r>
      <w:r w:rsidR="00272E54">
        <w:rPr>
          <w:rFonts w:asciiTheme="minorHAnsi" w:hAnsiTheme="minorHAnsi" w:cstheme="minorHAnsi"/>
        </w:rPr>
        <w:t xml:space="preserve">See PC Exhibit 25 </w:t>
      </w:r>
      <w:r w:rsidR="00272E54" w:rsidRPr="005704EF">
        <w:rPr>
          <w:rFonts w:cstheme="minorHAnsi"/>
        </w:rPr>
        <w:t xml:space="preserve">(Segments with CPS Landowner Designations 300) and PC Exhibit 26 (Alternative Routes and Properties Affected 300).  </w:t>
      </w:r>
      <w:r w:rsidR="00272E54">
        <w:rPr>
          <w:rFonts w:cstheme="minorHAnsi"/>
        </w:rPr>
        <w:t xml:space="preserve">Incidentally, </w:t>
      </w:r>
      <w:r w:rsidR="00B305DE">
        <w:rPr>
          <w:rFonts w:asciiTheme="minorHAnsi" w:hAnsiTheme="minorHAnsi" w:cstheme="minorHAnsi"/>
        </w:rPr>
        <w:t>CPS also identified all properties within 300 feet of a transmission line</w:t>
      </w:r>
      <w:r w:rsidR="00272E54">
        <w:rPr>
          <w:rFonts w:asciiTheme="minorHAnsi" w:hAnsiTheme="minorHAnsi" w:cstheme="minorHAnsi"/>
        </w:rPr>
        <w:t xml:space="preserve"> for purposes of providing notice.  See CPS Energy Exhibit 1, Attachment 8 (Landowner Notice List).  </w:t>
      </w:r>
      <w:r w:rsidR="003D737C">
        <w:rPr>
          <w:rFonts w:asciiTheme="minorHAnsi" w:hAnsiTheme="minorHAnsi" w:cstheme="minorHAnsi"/>
        </w:rPr>
        <w:t>With respect to total number of properties affected (defined as being within 300 feet of a transmission line</w:t>
      </w:r>
      <w:r w:rsidR="008206BF">
        <w:rPr>
          <w:rFonts w:asciiTheme="minorHAnsi" w:hAnsiTheme="minorHAnsi" w:cstheme="minorHAnsi"/>
        </w:rPr>
        <w:t>) there are nine other routes more favorable than Route AA1, which has 81 properties affected.  See PC Exhibit 28, para. 36.  No other routes that include Segments 49a and 46b are ranked within the top ten.</w:t>
      </w:r>
      <w:r w:rsidR="008206BF">
        <w:rPr>
          <w:rStyle w:val="FootnoteReference"/>
          <w:rFonts w:asciiTheme="minorHAnsi" w:hAnsiTheme="minorHAnsi" w:cstheme="minorHAnsi"/>
        </w:rPr>
        <w:footnoteReference w:id="1"/>
      </w:r>
    </w:p>
    <w:p w14:paraId="46E58D3C" w14:textId="4DC20054" w:rsidR="00272E54" w:rsidRDefault="00BC00F1" w:rsidP="003034B1">
      <w:pPr>
        <w:spacing w:line="360" w:lineRule="auto"/>
        <w:ind w:firstLine="720"/>
        <w:rPr>
          <w:rFonts w:asciiTheme="minorHAnsi" w:hAnsiTheme="minorHAnsi" w:cstheme="minorHAnsi"/>
        </w:rPr>
      </w:pPr>
      <w:r>
        <w:rPr>
          <w:rFonts w:asciiTheme="minorHAnsi" w:hAnsiTheme="minorHAnsi" w:cstheme="minorHAnsi"/>
        </w:rPr>
        <w:t>Incidentally, n</w:t>
      </w:r>
      <w:r w:rsidR="00272E54">
        <w:rPr>
          <w:rFonts w:asciiTheme="minorHAnsi" w:hAnsiTheme="minorHAnsi" w:cstheme="minorHAnsi"/>
        </w:rPr>
        <w:t xml:space="preserve">o party in this case has challenged the accuracy of the above compiled data. </w:t>
      </w:r>
    </w:p>
    <w:p w14:paraId="60299B4D" w14:textId="227E92F5" w:rsidR="006354AC" w:rsidRDefault="000D2793" w:rsidP="006354AC">
      <w:pPr>
        <w:spacing w:line="360" w:lineRule="auto"/>
        <w:rPr>
          <w:rFonts w:asciiTheme="minorHAnsi" w:hAnsiTheme="minorHAnsi" w:cstheme="minorHAnsi"/>
        </w:rPr>
      </w:pPr>
      <w:r>
        <w:rPr>
          <w:rFonts w:asciiTheme="minorHAnsi" w:hAnsiTheme="minorHAnsi" w:cstheme="minorHAnsi"/>
        </w:rPr>
        <w:tab/>
        <w:t>1</w:t>
      </w:r>
      <w:r w:rsidR="00E42A02">
        <w:rPr>
          <w:rFonts w:asciiTheme="minorHAnsi" w:hAnsiTheme="minorHAnsi" w:cstheme="minorHAnsi"/>
        </w:rPr>
        <w:t>2</w:t>
      </w:r>
      <w:r>
        <w:rPr>
          <w:rFonts w:asciiTheme="minorHAnsi" w:hAnsiTheme="minorHAnsi" w:cstheme="minorHAnsi"/>
        </w:rPr>
        <w:t xml:space="preserve">. Routes that utilize Segments 46b and 49a </w:t>
      </w:r>
      <w:r w:rsidR="009C48E7">
        <w:rPr>
          <w:rFonts w:asciiTheme="minorHAnsi" w:hAnsiTheme="minorHAnsi" w:cstheme="minorHAnsi"/>
        </w:rPr>
        <w:t>w</w:t>
      </w:r>
      <w:r w:rsidR="00E76173">
        <w:rPr>
          <w:rFonts w:asciiTheme="minorHAnsi" w:hAnsiTheme="minorHAnsi" w:cstheme="minorHAnsi"/>
        </w:rPr>
        <w:t>ould</w:t>
      </w:r>
      <w:r w:rsidR="009C48E7">
        <w:rPr>
          <w:rFonts w:asciiTheme="minorHAnsi" w:hAnsiTheme="minorHAnsi" w:cstheme="minorHAnsi"/>
        </w:rPr>
        <w:t xml:space="preserve"> be</w:t>
      </w:r>
      <w:r>
        <w:rPr>
          <w:rFonts w:asciiTheme="minorHAnsi" w:hAnsiTheme="minorHAnsi" w:cstheme="minorHAnsi"/>
        </w:rPr>
        <w:t xml:space="preserve"> near the </w:t>
      </w:r>
      <w:r w:rsidR="006354AC">
        <w:rPr>
          <w:rFonts w:asciiTheme="minorHAnsi" w:hAnsiTheme="minorHAnsi" w:cstheme="minorHAnsi"/>
        </w:rPr>
        <w:t xml:space="preserve">Dr. </w:t>
      </w:r>
      <w:r>
        <w:rPr>
          <w:rFonts w:asciiTheme="minorHAnsi" w:hAnsiTheme="minorHAnsi" w:cstheme="minorHAnsi"/>
        </w:rPr>
        <w:t>Sarah McAndrew Elementary School</w:t>
      </w:r>
      <w:r w:rsidR="006354AC">
        <w:rPr>
          <w:rFonts w:asciiTheme="minorHAnsi" w:hAnsiTheme="minorHAnsi" w:cstheme="minorHAnsi"/>
        </w:rPr>
        <w:t>.</w:t>
      </w:r>
    </w:p>
    <w:p w14:paraId="72635DCC" w14:textId="69125D08" w:rsidR="008206BF" w:rsidRDefault="008206BF" w:rsidP="004E1F28">
      <w:pPr>
        <w:spacing w:line="360" w:lineRule="auto"/>
        <w:rPr>
          <w:rFonts w:asciiTheme="minorHAnsi" w:hAnsiTheme="minorHAnsi" w:cstheme="minorHAnsi"/>
        </w:rPr>
      </w:pPr>
    </w:p>
    <w:p w14:paraId="43DC8E6E" w14:textId="77777777" w:rsidR="004342E0" w:rsidRDefault="004342E0" w:rsidP="005B1A44">
      <w:pPr>
        <w:spacing w:line="360" w:lineRule="auto"/>
        <w:rPr>
          <w:rFonts w:asciiTheme="minorHAnsi" w:hAnsiTheme="minorHAnsi" w:cstheme="minorHAnsi"/>
        </w:rPr>
      </w:pPr>
    </w:p>
    <w:p w14:paraId="0C5F8860" w14:textId="7F0F19E0" w:rsidR="003125D9" w:rsidRPr="00C563B0" w:rsidRDefault="00A76578" w:rsidP="00963EFF">
      <w:pPr>
        <w:spacing w:line="360" w:lineRule="auto"/>
        <w:rPr>
          <w:rFonts w:asciiTheme="minorHAnsi" w:hAnsiTheme="minorHAnsi" w:cstheme="minorHAnsi"/>
          <w:b/>
          <w:bCs/>
        </w:rPr>
      </w:pPr>
      <w:r>
        <w:rPr>
          <w:rFonts w:asciiTheme="minorHAnsi" w:hAnsiTheme="minorHAnsi" w:cstheme="minorHAnsi"/>
          <w:b/>
          <w:bCs/>
        </w:rPr>
        <w:t>IV</w:t>
      </w:r>
      <w:r w:rsidR="00963EFF">
        <w:rPr>
          <w:rFonts w:asciiTheme="minorHAnsi" w:hAnsiTheme="minorHAnsi" w:cstheme="minorHAnsi"/>
          <w:b/>
          <w:bCs/>
        </w:rPr>
        <w:t xml:space="preserve">. </w:t>
      </w:r>
      <w:r w:rsidR="00F8140E" w:rsidRPr="00C563B0">
        <w:rPr>
          <w:rFonts w:asciiTheme="minorHAnsi" w:hAnsiTheme="minorHAnsi" w:cstheme="minorHAnsi"/>
          <w:b/>
          <w:bCs/>
        </w:rPr>
        <w:t xml:space="preserve">The </w:t>
      </w:r>
      <w:r w:rsidR="004F0D72">
        <w:rPr>
          <w:rFonts w:asciiTheme="minorHAnsi" w:hAnsiTheme="minorHAnsi" w:cstheme="minorHAnsi"/>
          <w:b/>
          <w:bCs/>
        </w:rPr>
        <w:t xml:space="preserve">Conclusion of </w:t>
      </w:r>
      <w:r w:rsidR="00F8140E" w:rsidRPr="00C563B0">
        <w:rPr>
          <w:rFonts w:asciiTheme="minorHAnsi" w:hAnsiTheme="minorHAnsi" w:cstheme="minorHAnsi"/>
          <w:b/>
          <w:bCs/>
        </w:rPr>
        <w:t xml:space="preserve">Expert Brian Andrews </w:t>
      </w:r>
      <w:r w:rsidR="004F0D72">
        <w:rPr>
          <w:rFonts w:asciiTheme="minorHAnsi" w:hAnsiTheme="minorHAnsi" w:cstheme="minorHAnsi"/>
          <w:b/>
          <w:bCs/>
        </w:rPr>
        <w:t>is Unsupported by the Evidence</w:t>
      </w:r>
    </w:p>
    <w:p w14:paraId="0F886902" w14:textId="7F313708" w:rsidR="00F8140E" w:rsidRDefault="00F8140E" w:rsidP="008A06B9">
      <w:pPr>
        <w:spacing w:line="360" w:lineRule="auto"/>
        <w:ind w:firstLine="720"/>
        <w:rPr>
          <w:rFonts w:asciiTheme="minorHAnsi" w:hAnsiTheme="minorHAnsi" w:cstheme="minorHAnsi"/>
        </w:rPr>
      </w:pPr>
    </w:p>
    <w:p w14:paraId="0A0DCCAE" w14:textId="691B8D16" w:rsidR="00F8140E" w:rsidRDefault="004E6E6D" w:rsidP="008A06B9">
      <w:pPr>
        <w:spacing w:line="360" w:lineRule="auto"/>
        <w:ind w:firstLine="720"/>
        <w:rPr>
          <w:rFonts w:asciiTheme="minorHAnsi" w:hAnsiTheme="minorHAnsi" w:cstheme="minorHAnsi"/>
        </w:rPr>
      </w:pPr>
      <w:r>
        <w:rPr>
          <w:rFonts w:asciiTheme="minorHAnsi" w:hAnsiTheme="minorHAnsi" w:cstheme="minorHAnsi"/>
        </w:rPr>
        <w:t xml:space="preserve">Brian Andrews, expert witness for the Chandlers and </w:t>
      </w:r>
      <w:proofErr w:type="spellStart"/>
      <w:r>
        <w:rPr>
          <w:rFonts w:asciiTheme="minorHAnsi" w:hAnsiTheme="minorHAnsi" w:cstheme="minorHAnsi"/>
        </w:rPr>
        <w:t>Putnams</w:t>
      </w:r>
      <w:proofErr w:type="spellEnd"/>
      <w:r>
        <w:rPr>
          <w:rFonts w:asciiTheme="minorHAnsi" w:hAnsiTheme="minorHAnsi" w:cstheme="minorHAnsi"/>
        </w:rPr>
        <w:t xml:space="preserve">, recommended Route AA2 as the most favorable route.  In support of this position, he charted out seven criteria that according to him, “the Commission has put significant weight upon . . . .”  </w:t>
      </w:r>
      <w:r w:rsidR="005E46D7">
        <w:rPr>
          <w:rFonts w:asciiTheme="minorHAnsi" w:hAnsiTheme="minorHAnsi" w:cstheme="minorHAnsi"/>
        </w:rPr>
        <w:t>Chandler Putnam Exhibit 1 (</w:t>
      </w:r>
      <w:r>
        <w:rPr>
          <w:rFonts w:asciiTheme="minorHAnsi" w:hAnsiTheme="minorHAnsi" w:cstheme="minorHAnsi"/>
        </w:rPr>
        <w:t xml:space="preserve">Brian Andrews </w:t>
      </w:r>
      <w:r w:rsidR="005E46D7">
        <w:rPr>
          <w:rFonts w:asciiTheme="minorHAnsi" w:hAnsiTheme="minorHAnsi" w:cstheme="minorHAnsi"/>
        </w:rPr>
        <w:t xml:space="preserve">Direct </w:t>
      </w:r>
      <w:r>
        <w:rPr>
          <w:rFonts w:asciiTheme="minorHAnsi" w:hAnsiTheme="minorHAnsi" w:cstheme="minorHAnsi"/>
        </w:rPr>
        <w:t>Testimony</w:t>
      </w:r>
      <w:r w:rsidR="005E46D7">
        <w:rPr>
          <w:rFonts w:asciiTheme="minorHAnsi" w:hAnsiTheme="minorHAnsi" w:cstheme="minorHAnsi"/>
        </w:rPr>
        <w:t>)</w:t>
      </w:r>
      <w:r>
        <w:rPr>
          <w:rFonts w:asciiTheme="minorHAnsi" w:hAnsiTheme="minorHAnsi" w:cstheme="minorHAnsi"/>
        </w:rPr>
        <w:t>.  Ye</w:t>
      </w:r>
      <w:r w:rsidR="00A81053">
        <w:rPr>
          <w:rFonts w:asciiTheme="minorHAnsi" w:hAnsiTheme="minorHAnsi" w:cstheme="minorHAnsi"/>
        </w:rPr>
        <w:t>t</w:t>
      </w:r>
      <w:r>
        <w:rPr>
          <w:rFonts w:asciiTheme="minorHAnsi" w:hAnsiTheme="minorHAnsi" w:cstheme="minorHAnsi"/>
        </w:rPr>
        <w:t xml:space="preserve">, </w:t>
      </w:r>
      <w:r w:rsidR="0022635C">
        <w:rPr>
          <w:rFonts w:asciiTheme="minorHAnsi" w:hAnsiTheme="minorHAnsi" w:cstheme="minorHAnsi"/>
        </w:rPr>
        <w:t xml:space="preserve">not a single one </w:t>
      </w:r>
      <w:r>
        <w:rPr>
          <w:rFonts w:asciiTheme="minorHAnsi" w:hAnsiTheme="minorHAnsi" w:cstheme="minorHAnsi"/>
        </w:rPr>
        <w:t xml:space="preserve">of those criteria favors </w:t>
      </w:r>
      <w:r w:rsidR="00E60C76">
        <w:rPr>
          <w:rFonts w:asciiTheme="minorHAnsi" w:hAnsiTheme="minorHAnsi" w:cstheme="minorHAnsi"/>
        </w:rPr>
        <w:t>R</w:t>
      </w:r>
      <w:r>
        <w:rPr>
          <w:rFonts w:asciiTheme="minorHAnsi" w:hAnsiTheme="minorHAnsi" w:cstheme="minorHAnsi"/>
        </w:rPr>
        <w:t>oute</w:t>
      </w:r>
      <w:r w:rsidR="00E60C76">
        <w:rPr>
          <w:rFonts w:asciiTheme="minorHAnsi" w:hAnsiTheme="minorHAnsi" w:cstheme="minorHAnsi"/>
        </w:rPr>
        <w:t xml:space="preserve"> </w:t>
      </w:r>
      <w:r w:rsidR="0022635C">
        <w:rPr>
          <w:rFonts w:asciiTheme="minorHAnsi" w:hAnsiTheme="minorHAnsi" w:cstheme="minorHAnsi"/>
        </w:rPr>
        <w:t>AA2 over Route Z1</w:t>
      </w:r>
      <w:r w:rsidR="00E60C76">
        <w:rPr>
          <w:rFonts w:asciiTheme="minorHAnsi" w:hAnsiTheme="minorHAnsi" w:cstheme="minorHAnsi"/>
        </w:rPr>
        <w:t>.  Coincidentally, Route Z1 is the route that goes near his client</w:t>
      </w:r>
      <w:r w:rsidR="0022635C">
        <w:rPr>
          <w:rFonts w:asciiTheme="minorHAnsi" w:hAnsiTheme="minorHAnsi" w:cstheme="minorHAnsi"/>
        </w:rPr>
        <w:t>, Lisa Chandler’s</w:t>
      </w:r>
      <w:r w:rsidR="00E60C76">
        <w:rPr>
          <w:rFonts w:asciiTheme="minorHAnsi" w:hAnsiTheme="minorHAnsi" w:cstheme="minorHAnsi"/>
        </w:rPr>
        <w:t xml:space="preserve"> property.  </w:t>
      </w:r>
      <w:r>
        <w:rPr>
          <w:rFonts w:asciiTheme="minorHAnsi" w:hAnsiTheme="minorHAnsi" w:cstheme="minorHAnsi"/>
        </w:rPr>
        <w:t xml:space="preserve"> </w:t>
      </w:r>
      <w:r w:rsidR="00F03E95">
        <w:rPr>
          <w:rFonts w:asciiTheme="minorHAnsi" w:hAnsiTheme="minorHAnsi" w:cstheme="minorHAnsi"/>
        </w:rPr>
        <w:t xml:space="preserve">See CPS Energy Exhibit 18, Inset 1 (Intervenors Map).  </w:t>
      </w:r>
      <w:r w:rsidR="002D0DB8">
        <w:rPr>
          <w:rFonts w:asciiTheme="minorHAnsi" w:hAnsiTheme="minorHAnsi" w:cstheme="minorHAnsi"/>
        </w:rPr>
        <w:t>Ignoring the criteria he had indicated was significant, he stated, “[w]</w:t>
      </w:r>
      <w:proofErr w:type="spellStart"/>
      <w:r w:rsidR="002D0DB8">
        <w:rPr>
          <w:rFonts w:asciiTheme="minorHAnsi" w:hAnsiTheme="minorHAnsi" w:cstheme="minorHAnsi"/>
        </w:rPr>
        <w:t>hile</w:t>
      </w:r>
      <w:proofErr w:type="spellEnd"/>
      <w:r w:rsidR="002D0DB8">
        <w:rPr>
          <w:rFonts w:asciiTheme="minorHAnsi" w:hAnsiTheme="minorHAnsi" w:cstheme="minorHAnsi"/>
        </w:rPr>
        <w:t xml:space="preserve"> conducting my desktop review of these two segments [49a and 46b] the elevations of the two segments stood out as a way to differentiate these two segments.”  </w:t>
      </w:r>
      <w:r w:rsidR="002D0DB8" w:rsidRPr="002D0DB8">
        <w:rPr>
          <w:rFonts w:asciiTheme="minorHAnsi" w:hAnsiTheme="minorHAnsi" w:cstheme="minorHAnsi"/>
          <w:i/>
          <w:iCs/>
        </w:rPr>
        <w:t>Id.</w:t>
      </w:r>
      <w:r w:rsidR="002D0DB8">
        <w:rPr>
          <w:rFonts w:asciiTheme="minorHAnsi" w:hAnsiTheme="minorHAnsi" w:cstheme="minorHAnsi"/>
        </w:rPr>
        <w:t xml:space="preserve"> at 36.   Interestingly, elevation is not an environmental criteria evaluated by CPS Energy in this case.  In addition, he included no field analysis in his report to show the number of properties that could view Segment 46b as compared to 49a.  Thus, </w:t>
      </w:r>
      <w:r w:rsidR="002D0DB8">
        <w:rPr>
          <w:rFonts w:asciiTheme="minorHAnsi" w:hAnsiTheme="minorHAnsi" w:cstheme="minorHAnsi"/>
        </w:rPr>
        <w:lastRenderedPageBreak/>
        <w:t xml:space="preserve">his conclusion </w:t>
      </w:r>
      <w:r w:rsidR="00E60C76">
        <w:rPr>
          <w:rFonts w:asciiTheme="minorHAnsi" w:hAnsiTheme="minorHAnsi" w:cstheme="minorHAnsi"/>
        </w:rPr>
        <w:t xml:space="preserve">is not supported by his own </w:t>
      </w:r>
      <w:r w:rsidR="0022635C">
        <w:rPr>
          <w:rFonts w:asciiTheme="minorHAnsi" w:hAnsiTheme="minorHAnsi" w:cstheme="minorHAnsi"/>
        </w:rPr>
        <w:t xml:space="preserve">highlighted </w:t>
      </w:r>
      <w:r w:rsidR="00E60C76">
        <w:rPr>
          <w:rFonts w:asciiTheme="minorHAnsi" w:hAnsiTheme="minorHAnsi" w:cstheme="minorHAnsi"/>
        </w:rPr>
        <w:t xml:space="preserve">environmental criteria or any other real evidence.  </w:t>
      </w:r>
    </w:p>
    <w:p w14:paraId="310C31EC" w14:textId="3BE3F0F1" w:rsidR="00A81053" w:rsidRDefault="00A81053" w:rsidP="00A81053">
      <w:pPr>
        <w:spacing w:line="360" w:lineRule="auto"/>
        <w:rPr>
          <w:rFonts w:asciiTheme="minorHAnsi" w:hAnsiTheme="minorHAnsi" w:cstheme="minorHAnsi"/>
        </w:rPr>
      </w:pPr>
    </w:p>
    <w:p w14:paraId="6E431558" w14:textId="01609F8A" w:rsidR="00A81053" w:rsidRPr="00080D98" w:rsidRDefault="00801E6A" w:rsidP="00A81053">
      <w:pPr>
        <w:spacing w:line="360" w:lineRule="auto"/>
        <w:rPr>
          <w:rFonts w:asciiTheme="minorHAnsi" w:hAnsiTheme="minorHAnsi" w:cstheme="minorHAnsi"/>
          <w:b/>
          <w:bCs/>
        </w:rPr>
      </w:pPr>
      <w:r>
        <w:rPr>
          <w:rFonts w:asciiTheme="minorHAnsi" w:hAnsiTheme="minorHAnsi" w:cstheme="minorHAnsi"/>
          <w:b/>
          <w:bCs/>
        </w:rPr>
        <w:t xml:space="preserve">V. </w:t>
      </w:r>
      <w:r w:rsidR="00A81053" w:rsidRPr="00080D98">
        <w:rPr>
          <w:rFonts w:asciiTheme="minorHAnsi" w:hAnsiTheme="minorHAnsi" w:cstheme="minorHAnsi"/>
          <w:b/>
          <w:bCs/>
        </w:rPr>
        <w:t xml:space="preserve">SHLAA’s Alleged Common Front in Favor of Route Z1 </w:t>
      </w:r>
      <w:r w:rsidR="00C563B0" w:rsidRPr="00080D98">
        <w:rPr>
          <w:rFonts w:asciiTheme="minorHAnsi" w:hAnsiTheme="minorHAnsi" w:cstheme="minorHAnsi"/>
          <w:b/>
          <w:bCs/>
        </w:rPr>
        <w:t xml:space="preserve">and Against All Routes in the Southern Portion of the Study Area is </w:t>
      </w:r>
      <w:r w:rsidR="00080D98" w:rsidRPr="00080D98">
        <w:rPr>
          <w:rFonts w:asciiTheme="minorHAnsi" w:hAnsiTheme="minorHAnsi" w:cstheme="minorHAnsi"/>
          <w:b/>
          <w:bCs/>
        </w:rPr>
        <w:t xml:space="preserve">Illusory.  </w:t>
      </w:r>
    </w:p>
    <w:p w14:paraId="0166F4F1" w14:textId="65CF606B" w:rsidR="00080D98" w:rsidRDefault="00080D98" w:rsidP="00A81053">
      <w:pPr>
        <w:spacing w:line="360" w:lineRule="auto"/>
        <w:rPr>
          <w:rFonts w:asciiTheme="minorHAnsi" w:hAnsiTheme="minorHAnsi" w:cstheme="minorHAnsi"/>
        </w:rPr>
      </w:pPr>
    </w:p>
    <w:p w14:paraId="5FB2E2C7" w14:textId="30690688" w:rsidR="00080D98" w:rsidRDefault="005E185A" w:rsidP="00730BDE">
      <w:pPr>
        <w:spacing w:line="360" w:lineRule="auto"/>
        <w:ind w:firstLine="720"/>
        <w:rPr>
          <w:rFonts w:asciiTheme="minorHAnsi" w:hAnsiTheme="minorHAnsi" w:cstheme="minorHAnsi"/>
        </w:rPr>
      </w:pPr>
      <w:r>
        <w:rPr>
          <w:rFonts w:asciiTheme="minorHAnsi" w:hAnsiTheme="minorHAnsi" w:cstheme="minorHAnsi"/>
        </w:rPr>
        <w:t xml:space="preserve">The Save Huntress Lane Area Association (SHLAA) consists of three separate housing developments, Altair, Huntress Lane and Canyons.  </w:t>
      </w:r>
      <w:r w:rsidR="000632D6">
        <w:rPr>
          <w:rFonts w:asciiTheme="minorHAnsi" w:hAnsiTheme="minorHAnsi" w:cstheme="minorHAnsi"/>
        </w:rPr>
        <w:t xml:space="preserve">SHLAA Exhibit 1(Direct Testimony of Cynthia Grimes, David Clark and Jerry </w:t>
      </w:r>
      <w:proofErr w:type="spellStart"/>
      <w:r w:rsidR="000632D6">
        <w:rPr>
          <w:rFonts w:asciiTheme="minorHAnsi" w:hAnsiTheme="minorHAnsi" w:cstheme="minorHAnsi"/>
        </w:rPr>
        <w:t>Rumpf</w:t>
      </w:r>
      <w:proofErr w:type="spellEnd"/>
      <w:r w:rsidR="000632D6">
        <w:rPr>
          <w:rFonts w:asciiTheme="minorHAnsi" w:hAnsiTheme="minorHAnsi" w:cstheme="minorHAnsi"/>
        </w:rPr>
        <w:t xml:space="preserve">).  </w:t>
      </w:r>
      <w:r>
        <w:rPr>
          <w:rFonts w:asciiTheme="minorHAnsi" w:hAnsiTheme="minorHAnsi" w:cstheme="minorHAnsi"/>
        </w:rPr>
        <w:t xml:space="preserve">This association was created for the sole purpose of representing the landowners of these three developments in this case.  </w:t>
      </w:r>
      <w:r w:rsidR="000632D6" w:rsidRPr="000632D6">
        <w:rPr>
          <w:rFonts w:asciiTheme="minorHAnsi" w:hAnsiTheme="minorHAnsi" w:cstheme="minorHAnsi"/>
          <w:i/>
          <w:iCs/>
        </w:rPr>
        <w:t>Id.</w:t>
      </w:r>
      <w:r w:rsidR="000632D6">
        <w:rPr>
          <w:rFonts w:asciiTheme="minorHAnsi" w:hAnsiTheme="minorHAnsi" w:cstheme="minorHAnsi"/>
        </w:rPr>
        <w:t xml:space="preserve"> </w:t>
      </w:r>
      <w:r>
        <w:rPr>
          <w:rFonts w:asciiTheme="minorHAnsi" w:hAnsiTheme="minorHAnsi" w:cstheme="minorHAnsi"/>
        </w:rPr>
        <w:t xml:space="preserve">Cynthia Grimes, David Clark and Jerry </w:t>
      </w:r>
      <w:proofErr w:type="spellStart"/>
      <w:r>
        <w:rPr>
          <w:rFonts w:asciiTheme="minorHAnsi" w:hAnsiTheme="minorHAnsi" w:cstheme="minorHAnsi"/>
        </w:rPr>
        <w:t>Rumpf</w:t>
      </w:r>
      <w:proofErr w:type="spellEnd"/>
      <w:r>
        <w:rPr>
          <w:rFonts w:asciiTheme="minorHAnsi" w:hAnsiTheme="minorHAnsi" w:cstheme="minorHAnsi"/>
        </w:rPr>
        <w:t xml:space="preserve"> represent SHLAA and filed testimony</w:t>
      </w:r>
      <w:r w:rsidR="00730BDE">
        <w:rPr>
          <w:rFonts w:asciiTheme="minorHAnsi" w:hAnsiTheme="minorHAnsi" w:cstheme="minorHAnsi"/>
        </w:rPr>
        <w:t xml:space="preserve"> stating that all of the members of SHLAA are against Routes </w:t>
      </w:r>
      <w:r w:rsidR="000632D6">
        <w:rPr>
          <w:sz w:val="23"/>
          <w:szCs w:val="23"/>
        </w:rPr>
        <w:t xml:space="preserve">F1, K, L, N1, O, P, Q1, R1, S, T1, U1, V, W, BB, and CC, </w:t>
      </w:r>
      <w:r w:rsidR="00730BDE">
        <w:rPr>
          <w:rFonts w:asciiTheme="minorHAnsi" w:hAnsiTheme="minorHAnsi" w:cstheme="minorHAnsi"/>
        </w:rPr>
        <w:t xml:space="preserve">and in favor of Routes Z1 and AA1. </w:t>
      </w:r>
      <w:r>
        <w:rPr>
          <w:rFonts w:asciiTheme="minorHAnsi" w:hAnsiTheme="minorHAnsi" w:cstheme="minorHAnsi"/>
        </w:rPr>
        <w:t xml:space="preserve"> </w:t>
      </w:r>
      <w:r w:rsidR="000632D6" w:rsidRPr="000632D6">
        <w:rPr>
          <w:rFonts w:asciiTheme="minorHAnsi" w:hAnsiTheme="minorHAnsi" w:cstheme="minorHAnsi"/>
          <w:i/>
          <w:iCs/>
        </w:rPr>
        <w:t>Id.</w:t>
      </w:r>
      <w:r w:rsidR="000632D6">
        <w:rPr>
          <w:rFonts w:asciiTheme="minorHAnsi" w:hAnsiTheme="minorHAnsi" w:cstheme="minorHAnsi"/>
        </w:rPr>
        <w:t xml:space="preserve"> at 5.  </w:t>
      </w:r>
    </w:p>
    <w:p w14:paraId="4580F3E2" w14:textId="4C5729EA" w:rsidR="00730BDE" w:rsidRDefault="00E86893" w:rsidP="000632D6">
      <w:pPr>
        <w:spacing w:line="360" w:lineRule="auto"/>
        <w:ind w:firstLine="720"/>
        <w:rPr>
          <w:rFonts w:asciiTheme="minorHAnsi" w:hAnsiTheme="minorHAnsi" w:cstheme="minorHAnsi"/>
        </w:rPr>
      </w:pPr>
      <w:r>
        <w:rPr>
          <w:rFonts w:asciiTheme="minorHAnsi" w:hAnsiTheme="minorHAnsi" w:cstheme="minorHAnsi"/>
        </w:rPr>
        <w:t>Despite the alleged common interests, t</w:t>
      </w:r>
      <w:r w:rsidR="00730BDE">
        <w:rPr>
          <w:rFonts w:asciiTheme="minorHAnsi" w:hAnsiTheme="minorHAnsi" w:cstheme="minorHAnsi"/>
        </w:rPr>
        <w:t xml:space="preserve">he Altair, Huntress Lane and Canyons developments have separate and distinct interests, just like </w:t>
      </w:r>
      <w:r w:rsidR="00047E01">
        <w:rPr>
          <w:rFonts w:asciiTheme="minorHAnsi" w:hAnsiTheme="minorHAnsi" w:cstheme="minorHAnsi"/>
        </w:rPr>
        <w:t xml:space="preserve">most </w:t>
      </w:r>
      <w:r w:rsidR="00730BDE">
        <w:rPr>
          <w:rFonts w:asciiTheme="minorHAnsi" w:hAnsiTheme="minorHAnsi" w:cstheme="minorHAnsi"/>
        </w:rPr>
        <w:t xml:space="preserve">developments in the study area.  One only needs to glance at CPS Energy’s constraints map </w:t>
      </w:r>
      <w:r w:rsidR="00D022B7">
        <w:rPr>
          <w:rFonts w:asciiTheme="minorHAnsi" w:hAnsiTheme="minorHAnsi" w:cstheme="minorHAnsi"/>
        </w:rPr>
        <w:t xml:space="preserve">and scale </w:t>
      </w:r>
      <w:r w:rsidR="00730BDE">
        <w:rPr>
          <w:rFonts w:asciiTheme="minorHAnsi" w:hAnsiTheme="minorHAnsi" w:cstheme="minorHAnsi"/>
        </w:rPr>
        <w:t xml:space="preserve">to </w:t>
      </w:r>
      <w:r w:rsidR="00181A0D">
        <w:rPr>
          <w:rFonts w:asciiTheme="minorHAnsi" w:hAnsiTheme="minorHAnsi" w:cstheme="minorHAnsi"/>
        </w:rPr>
        <w:t>see</w:t>
      </w:r>
      <w:r w:rsidR="00730BDE">
        <w:rPr>
          <w:rFonts w:asciiTheme="minorHAnsi" w:hAnsiTheme="minorHAnsi" w:cstheme="minorHAnsi"/>
        </w:rPr>
        <w:t xml:space="preserve"> that the members of Altair are over a mile away from Segments 26a and 15 (segments that are part of Routes P, Q1,</w:t>
      </w:r>
      <w:r w:rsidR="003B668E">
        <w:rPr>
          <w:rFonts w:asciiTheme="minorHAnsi" w:hAnsiTheme="minorHAnsi" w:cstheme="minorHAnsi"/>
        </w:rPr>
        <w:t xml:space="preserve"> U1</w:t>
      </w:r>
      <w:r w:rsidR="00730BDE">
        <w:rPr>
          <w:rFonts w:asciiTheme="minorHAnsi" w:hAnsiTheme="minorHAnsi" w:cstheme="minorHAnsi"/>
        </w:rPr>
        <w:t xml:space="preserve"> </w:t>
      </w:r>
      <w:r w:rsidR="00E9241A">
        <w:rPr>
          <w:rFonts w:asciiTheme="minorHAnsi" w:hAnsiTheme="minorHAnsi" w:cstheme="minorHAnsi"/>
        </w:rPr>
        <w:t xml:space="preserve">and </w:t>
      </w:r>
      <w:r w:rsidR="00730BDE">
        <w:rPr>
          <w:rFonts w:asciiTheme="minorHAnsi" w:hAnsiTheme="minorHAnsi" w:cstheme="minorHAnsi"/>
        </w:rPr>
        <w:t xml:space="preserve">R1).  </w:t>
      </w:r>
      <w:r w:rsidR="00801E6A">
        <w:rPr>
          <w:rFonts w:asciiTheme="minorHAnsi" w:hAnsiTheme="minorHAnsi" w:cstheme="minorHAnsi"/>
        </w:rPr>
        <w:t xml:space="preserve">Though there are general allegations that all the southern routes are unfavorable to all three developments, the record is devoid of any proof that Routes P, Q1, </w:t>
      </w:r>
      <w:r w:rsidR="003B668E">
        <w:rPr>
          <w:rFonts w:asciiTheme="minorHAnsi" w:hAnsiTheme="minorHAnsi" w:cstheme="minorHAnsi"/>
        </w:rPr>
        <w:t xml:space="preserve">U1 </w:t>
      </w:r>
      <w:r w:rsidR="00E9241A">
        <w:rPr>
          <w:rFonts w:asciiTheme="minorHAnsi" w:hAnsiTheme="minorHAnsi" w:cstheme="minorHAnsi"/>
        </w:rPr>
        <w:t xml:space="preserve">or </w:t>
      </w:r>
      <w:r w:rsidR="00801E6A">
        <w:rPr>
          <w:rFonts w:asciiTheme="minorHAnsi" w:hAnsiTheme="minorHAnsi" w:cstheme="minorHAnsi"/>
        </w:rPr>
        <w:t>R1 would have any significant impact on the members of Altair.</w:t>
      </w:r>
      <w:r w:rsidR="00E032E5">
        <w:rPr>
          <w:rFonts w:asciiTheme="minorHAnsi" w:hAnsiTheme="minorHAnsi" w:cstheme="minorHAnsi"/>
        </w:rPr>
        <w:t xml:space="preserve">  </w:t>
      </w:r>
    </w:p>
    <w:p w14:paraId="63883B04" w14:textId="44BC20BA" w:rsidR="00E032E5" w:rsidRDefault="00E032E5" w:rsidP="000632D6">
      <w:pPr>
        <w:spacing w:line="360" w:lineRule="auto"/>
        <w:ind w:firstLine="720"/>
        <w:rPr>
          <w:rFonts w:asciiTheme="minorHAnsi" w:hAnsiTheme="minorHAnsi" w:cstheme="minorHAnsi"/>
        </w:rPr>
      </w:pPr>
      <w:r>
        <w:rPr>
          <w:rFonts w:asciiTheme="minorHAnsi" w:hAnsiTheme="minorHAnsi" w:cstheme="minorHAnsi"/>
        </w:rPr>
        <w:t xml:space="preserve">In addition, no </w:t>
      </w:r>
      <w:r w:rsidR="00AC3BAF">
        <w:rPr>
          <w:rFonts w:asciiTheme="minorHAnsi" w:hAnsiTheme="minorHAnsi" w:cstheme="minorHAnsi"/>
        </w:rPr>
        <w:t>visual evidence/exhibits have</w:t>
      </w:r>
      <w:r>
        <w:rPr>
          <w:rFonts w:asciiTheme="minorHAnsi" w:hAnsiTheme="minorHAnsi" w:cstheme="minorHAnsi"/>
        </w:rPr>
        <w:t xml:space="preserve"> been submitted that any property owners in the Canyons will be able to see Routes P, Q1, </w:t>
      </w:r>
      <w:r w:rsidR="003B668E">
        <w:rPr>
          <w:rFonts w:asciiTheme="minorHAnsi" w:hAnsiTheme="minorHAnsi" w:cstheme="minorHAnsi"/>
        </w:rPr>
        <w:t xml:space="preserve">U1 </w:t>
      </w:r>
      <w:r w:rsidR="00E9241A">
        <w:rPr>
          <w:rFonts w:asciiTheme="minorHAnsi" w:hAnsiTheme="minorHAnsi" w:cstheme="minorHAnsi"/>
        </w:rPr>
        <w:t xml:space="preserve">or </w:t>
      </w:r>
      <w:r>
        <w:rPr>
          <w:rFonts w:asciiTheme="minorHAnsi" w:hAnsiTheme="minorHAnsi" w:cstheme="minorHAnsi"/>
        </w:rPr>
        <w:t xml:space="preserve">R1, let alone be </w:t>
      </w:r>
      <w:r w:rsidR="00BC3A0D">
        <w:rPr>
          <w:rFonts w:asciiTheme="minorHAnsi" w:hAnsiTheme="minorHAnsi" w:cstheme="minorHAnsi"/>
        </w:rPr>
        <w:t xml:space="preserve">significantly </w:t>
      </w:r>
      <w:r>
        <w:rPr>
          <w:rFonts w:asciiTheme="minorHAnsi" w:hAnsiTheme="minorHAnsi" w:cstheme="minorHAnsi"/>
        </w:rPr>
        <w:t xml:space="preserve">impacted by them.  </w:t>
      </w:r>
    </w:p>
    <w:p w14:paraId="2C023857" w14:textId="6C382291" w:rsidR="00897DD9" w:rsidRDefault="00897DD9" w:rsidP="00897DD9">
      <w:pPr>
        <w:spacing w:line="360" w:lineRule="auto"/>
        <w:rPr>
          <w:rFonts w:asciiTheme="minorHAnsi" w:hAnsiTheme="minorHAnsi" w:cstheme="minorHAnsi"/>
        </w:rPr>
      </w:pPr>
    </w:p>
    <w:p w14:paraId="40930106" w14:textId="53711EDC" w:rsidR="00897DD9" w:rsidRPr="00897DD9" w:rsidRDefault="00897DD9" w:rsidP="00897DD9">
      <w:pPr>
        <w:spacing w:line="360" w:lineRule="auto"/>
        <w:rPr>
          <w:rFonts w:asciiTheme="minorHAnsi" w:hAnsiTheme="minorHAnsi" w:cstheme="minorHAnsi"/>
          <w:b/>
          <w:bCs/>
        </w:rPr>
      </w:pPr>
      <w:r w:rsidRPr="00897DD9">
        <w:rPr>
          <w:rFonts w:asciiTheme="minorHAnsi" w:hAnsiTheme="minorHAnsi" w:cstheme="minorHAnsi"/>
          <w:b/>
          <w:bCs/>
        </w:rPr>
        <w:t>VI</w:t>
      </w:r>
      <w:r w:rsidR="00A76578">
        <w:rPr>
          <w:rFonts w:asciiTheme="minorHAnsi" w:hAnsiTheme="minorHAnsi" w:cstheme="minorHAnsi"/>
          <w:b/>
          <w:bCs/>
        </w:rPr>
        <w:t>.</w:t>
      </w:r>
      <w:r w:rsidRPr="00897DD9">
        <w:rPr>
          <w:rFonts w:asciiTheme="minorHAnsi" w:hAnsiTheme="minorHAnsi" w:cstheme="minorHAnsi"/>
          <w:b/>
          <w:bCs/>
        </w:rPr>
        <w:t xml:space="preserve">  The Problems with Substation 7 and Comparison of Data for Other Substations</w:t>
      </w:r>
    </w:p>
    <w:p w14:paraId="6C3C7DA0" w14:textId="634EA38C" w:rsidR="0059721F" w:rsidRDefault="002E76EA" w:rsidP="00730BDE">
      <w:pPr>
        <w:spacing w:line="360" w:lineRule="auto"/>
        <w:ind w:firstLine="720"/>
        <w:rPr>
          <w:rFonts w:asciiTheme="minorHAnsi" w:hAnsiTheme="minorHAnsi" w:cstheme="minorHAnsi"/>
        </w:rPr>
      </w:pPr>
      <w:r>
        <w:rPr>
          <w:rFonts w:asciiTheme="minorHAnsi" w:hAnsiTheme="minorHAnsi" w:cstheme="minorHAnsi"/>
        </w:rPr>
        <w:t>There are numerous reasons why Substation 7 is not a favorable location</w:t>
      </w:r>
      <w:r w:rsidR="00530387">
        <w:rPr>
          <w:rFonts w:asciiTheme="minorHAnsi" w:hAnsiTheme="minorHAnsi" w:cstheme="minorHAnsi"/>
        </w:rPr>
        <w:t xml:space="preserve"> as explained in the testimony of Mark D. Anderson, including, but not limited to:</w:t>
      </w:r>
    </w:p>
    <w:p w14:paraId="639B9B7C" w14:textId="77777777" w:rsidR="00530387" w:rsidRDefault="00530387" w:rsidP="00530387">
      <w:pPr>
        <w:pStyle w:val="ListParagraph"/>
        <w:numPr>
          <w:ilvl w:val="0"/>
          <w:numId w:val="25"/>
        </w:numPr>
        <w:spacing w:line="360" w:lineRule="auto"/>
        <w:rPr>
          <w:rFonts w:asciiTheme="minorHAnsi" w:hAnsiTheme="minorHAnsi" w:cstheme="minorHAnsi"/>
        </w:rPr>
      </w:pPr>
      <w:r>
        <w:rPr>
          <w:rFonts w:asciiTheme="minorHAnsi" w:hAnsiTheme="minorHAnsi" w:cstheme="minorHAnsi"/>
        </w:rPr>
        <w:t>The site was not included in the open house meeting</w:t>
      </w:r>
    </w:p>
    <w:p w14:paraId="5AE51A29" w14:textId="7497948E" w:rsidR="00530387" w:rsidRDefault="00530387" w:rsidP="00530387">
      <w:pPr>
        <w:pStyle w:val="ListParagraph"/>
        <w:numPr>
          <w:ilvl w:val="0"/>
          <w:numId w:val="25"/>
        </w:numPr>
        <w:spacing w:line="360" w:lineRule="auto"/>
        <w:rPr>
          <w:rFonts w:asciiTheme="minorHAnsi" w:hAnsiTheme="minorHAnsi" w:cstheme="minorHAnsi"/>
        </w:rPr>
      </w:pPr>
      <w:r>
        <w:rPr>
          <w:rFonts w:asciiTheme="minorHAnsi" w:hAnsiTheme="minorHAnsi" w:cstheme="minorHAnsi"/>
        </w:rPr>
        <w:t>The site is heavily wooded with mature trees</w:t>
      </w:r>
    </w:p>
    <w:p w14:paraId="67CA2B9E" w14:textId="6D035E18" w:rsidR="00530387" w:rsidRDefault="00530387" w:rsidP="00530387">
      <w:pPr>
        <w:pStyle w:val="ListParagraph"/>
        <w:numPr>
          <w:ilvl w:val="0"/>
          <w:numId w:val="25"/>
        </w:numPr>
        <w:spacing w:line="360" w:lineRule="auto"/>
        <w:rPr>
          <w:rFonts w:asciiTheme="minorHAnsi" w:hAnsiTheme="minorHAnsi" w:cstheme="minorHAnsi"/>
        </w:rPr>
      </w:pPr>
      <w:r>
        <w:rPr>
          <w:rFonts w:asciiTheme="minorHAnsi" w:hAnsiTheme="minorHAnsi" w:cstheme="minorHAnsi"/>
        </w:rPr>
        <w:t>The site is pie shaped and not able to accommodate a standard sub-station layout</w:t>
      </w:r>
    </w:p>
    <w:p w14:paraId="2FF684E6" w14:textId="493BE6AC" w:rsidR="00530387" w:rsidRDefault="00530387" w:rsidP="00530387">
      <w:pPr>
        <w:pStyle w:val="ListParagraph"/>
        <w:numPr>
          <w:ilvl w:val="0"/>
          <w:numId w:val="25"/>
        </w:numPr>
        <w:spacing w:line="360" w:lineRule="auto"/>
        <w:rPr>
          <w:rFonts w:asciiTheme="minorHAnsi" w:hAnsiTheme="minorHAnsi" w:cstheme="minorHAnsi"/>
        </w:rPr>
      </w:pPr>
      <w:r>
        <w:rPr>
          <w:rFonts w:asciiTheme="minorHAnsi" w:hAnsiTheme="minorHAnsi" w:cstheme="minorHAnsi"/>
        </w:rPr>
        <w:lastRenderedPageBreak/>
        <w:t>The site is surrounded by mature homes</w:t>
      </w:r>
    </w:p>
    <w:p w14:paraId="6B03C77A" w14:textId="2BD1020F" w:rsidR="00530387" w:rsidRDefault="00530387" w:rsidP="00530387">
      <w:pPr>
        <w:pStyle w:val="ListParagraph"/>
        <w:numPr>
          <w:ilvl w:val="0"/>
          <w:numId w:val="25"/>
        </w:numPr>
        <w:spacing w:line="360" w:lineRule="auto"/>
        <w:rPr>
          <w:rFonts w:asciiTheme="minorHAnsi" w:hAnsiTheme="minorHAnsi" w:cstheme="minorHAnsi"/>
        </w:rPr>
      </w:pPr>
      <w:r>
        <w:rPr>
          <w:rFonts w:asciiTheme="minorHAnsi" w:hAnsiTheme="minorHAnsi" w:cstheme="minorHAnsi"/>
        </w:rPr>
        <w:t>The site slopes down to the flood plain of Leon Creek</w:t>
      </w:r>
    </w:p>
    <w:p w14:paraId="026AF348" w14:textId="40E962FA" w:rsidR="00530387" w:rsidRDefault="001B1622" w:rsidP="00530387">
      <w:pPr>
        <w:spacing w:line="360" w:lineRule="auto"/>
        <w:rPr>
          <w:rFonts w:asciiTheme="minorHAnsi" w:hAnsiTheme="minorHAnsi" w:cstheme="minorHAnsi"/>
        </w:rPr>
      </w:pPr>
      <w:proofErr w:type="spellStart"/>
      <w:r>
        <w:rPr>
          <w:rFonts w:asciiTheme="minorHAnsi" w:hAnsiTheme="minorHAnsi" w:cstheme="minorHAnsi"/>
        </w:rPr>
        <w:t>Anauqua</w:t>
      </w:r>
      <w:proofErr w:type="spellEnd"/>
      <w:r>
        <w:rPr>
          <w:rFonts w:asciiTheme="minorHAnsi" w:hAnsiTheme="minorHAnsi" w:cstheme="minorHAnsi"/>
        </w:rPr>
        <w:t xml:space="preserve"> Springs </w:t>
      </w:r>
      <w:proofErr w:type="spellStart"/>
      <w:r>
        <w:rPr>
          <w:rFonts w:asciiTheme="minorHAnsi" w:hAnsiTheme="minorHAnsi" w:cstheme="minorHAnsi"/>
        </w:rPr>
        <w:t>Jauer</w:t>
      </w:r>
      <w:proofErr w:type="spellEnd"/>
      <w:r>
        <w:rPr>
          <w:rFonts w:asciiTheme="minorHAnsi" w:hAnsiTheme="minorHAnsi" w:cstheme="minorHAnsi"/>
        </w:rPr>
        <w:t xml:space="preserve"> Exhibit 25</w:t>
      </w:r>
      <w:r w:rsidR="00991B8B">
        <w:rPr>
          <w:rFonts w:asciiTheme="minorHAnsi" w:hAnsiTheme="minorHAnsi" w:cstheme="minorHAnsi"/>
        </w:rPr>
        <w:t xml:space="preserve">, pp. </w:t>
      </w:r>
      <w:r>
        <w:rPr>
          <w:rFonts w:asciiTheme="minorHAnsi" w:hAnsiTheme="minorHAnsi" w:cstheme="minorHAnsi"/>
        </w:rPr>
        <w:t>24-28</w:t>
      </w:r>
      <w:r w:rsidR="00991B8B">
        <w:rPr>
          <w:rFonts w:asciiTheme="minorHAnsi" w:hAnsiTheme="minorHAnsi" w:cstheme="minorHAnsi"/>
        </w:rPr>
        <w:t xml:space="preserve"> (Revised Direct Testimony of Mark D. Anderson).</w:t>
      </w:r>
    </w:p>
    <w:p w14:paraId="3EB5B5F5" w14:textId="5DC0C92F" w:rsidR="00627DED" w:rsidRDefault="004E19F7" w:rsidP="00530387">
      <w:pPr>
        <w:spacing w:line="360" w:lineRule="auto"/>
        <w:rPr>
          <w:rFonts w:asciiTheme="minorHAnsi" w:hAnsiTheme="minorHAnsi" w:cstheme="minorHAnsi"/>
        </w:rPr>
      </w:pPr>
      <w:r>
        <w:rPr>
          <w:rFonts w:asciiTheme="minorHAnsi" w:hAnsiTheme="minorHAnsi" w:cstheme="minorHAnsi"/>
        </w:rPr>
        <w:tab/>
        <w:t xml:space="preserve">If Substation 7 was found to be unfavorable by the ALJ’s, the other </w:t>
      </w:r>
      <w:r w:rsidR="00652822">
        <w:rPr>
          <w:rFonts w:asciiTheme="minorHAnsi" w:hAnsiTheme="minorHAnsi" w:cstheme="minorHAnsi"/>
        </w:rPr>
        <w:t xml:space="preserve">most </w:t>
      </w:r>
      <w:r>
        <w:rPr>
          <w:rFonts w:asciiTheme="minorHAnsi" w:hAnsiTheme="minorHAnsi" w:cstheme="minorHAnsi"/>
        </w:rPr>
        <w:t xml:space="preserve">viable substations near the Toutant Beauregard Road area would be Substation 3 and Substation 2.  </w:t>
      </w:r>
      <w:r w:rsidR="00627DED">
        <w:rPr>
          <w:rFonts w:asciiTheme="minorHAnsi" w:hAnsiTheme="minorHAnsi" w:cstheme="minorHAnsi"/>
        </w:rPr>
        <w:t>The northern routes that utilize these substations are G1, H, I1, J1, D1 and E.  The following table indicates the number of habitable structures and cost associated with each of these routes compared with Routes P, Q1 and R</w:t>
      </w:r>
      <w:r w:rsidR="00754D63">
        <w:rPr>
          <w:rFonts w:asciiTheme="minorHAnsi" w:hAnsiTheme="minorHAnsi" w:cstheme="minorHAnsi"/>
        </w:rPr>
        <w:t xml:space="preserve">.  </w:t>
      </w:r>
      <w:r w:rsidR="00CD3347">
        <w:rPr>
          <w:rFonts w:asciiTheme="minorHAnsi" w:hAnsiTheme="minorHAnsi" w:cstheme="minorHAnsi"/>
        </w:rPr>
        <w:t>(</w:t>
      </w:r>
      <w:r w:rsidR="00754D63">
        <w:rPr>
          <w:rFonts w:asciiTheme="minorHAnsi" w:hAnsiTheme="minorHAnsi" w:cstheme="minorHAnsi"/>
        </w:rPr>
        <w:t>Costs are from</w:t>
      </w:r>
      <w:r w:rsidR="00CD3347">
        <w:rPr>
          <w:rFonts w:asciiTheme="minorHAnsi" w:hAnsiTheme="minorHAnsi" w:cstheme="minorHAnsi"/>
        </w:rPr>
        <w:t xml:space="preserve"> </w:t>
      </w:r>
      <w:r w:rsidR="00754D63">
        <w:rPr>
          <w:rFonts w:asciiTheme="minorHAnsi" w:hAnsiTheme="minorHAnsi" w:cstheme="minorHAnsi"/>
        </w:rPr>
        <w:t>CPS Energy Exhibit 6, Attachment 3 Amended.</w:t>
      </w:r>
      <w:r w:rsidR="00CD3347">
        <w:rPr>
          <w:rFonts w:asciiTheme="minorHAnsi" w:hAnsiTheme="minorHAnsi" w:cstheme="minorHAnsi"/>
        </w:rPr>
        <w:t>)</w:t>
      </w:r>
    </w:p>
    <w:p w14:paraId="058D4AB4" w14:textId="77777777" w:rsidR="00F661D7" w:rsidRDefault="00F661D7" w:rsidP="00530387">
      <w:pPr>
        <w:spacing w:line="360" w:lineRule="auto"/>
        <w:rPr>
          <w:rFonts w:asciiTheme="minorHAnsi" w:hAnsiTheme="minorHAnsi" w:cstheme="minorHAnsi"/>
        </w:rPr>
      </w:pPr>
    </w:p>
    <w:p w14:paraId="429622C6" w14:textId="49ACCEFB" w:rsidR="00627DED" w:rsidRDefault="00F661D7" w:rsidP="00530387">
      <w:pPr>
        <w:spacing w:line="360" w:lineRule="auto"/>
        <w:rPr>
          <w:rFonts w:asciiTheme="minorHAnsi" w:hAnsiTheme="minorHAnsi" w:cstheme="minorHAnsi"/>
        </w:rPr>
      </w:pPr>
      <w:r>
        <w:rPr>
          <w:rFonts w:asciiTheme="minorHAnsi" w:hAnsiTheme="minorHAnsi" w:cstheme="minorHAnsi"/>
        </w:rPr>
        <w:t>Table 1.</w:t>
      </w:r>
    </w:p>
    <w:tbl>
      <w:tblPr>
        <w:tblStyle w:val="TableGrid"/>
        <w:tblW w:w="0" w:type="auto"/>
        <w:tblLook w:val="04A0" w:firstRow="1" w:lastRow="0" w:firstColumn="1" w:lastColumn="0" w:noHBand="0" w:noVBand="1"/>
      </w:tblPr>
      <w:tblGrid>
        <w:gridCol w:w="1175"/>
        <w:gridCol w:w="2233"/>
        <w:gridCol w:w="3037"/>
      </w:tblGrid>
      <w:tr w:rsidR="00627DED" w14:paraId="74B8B7A4" w14:textId="77777777" w:rsidTr="00BC3A0D">
        <w:trPr>
          <w:trHeight w:val="417"/>
        </w:trPr>
        <w:tc>
          <w:tcPr>
            <w:tcW w:w="1175" w:type="dxa"/>
          </w:tcPr>
          <w:p w14:paraId="13544D22" w14:textId="5BECB6A5" w:rsidR="00627DED" w:rsidRDefault="00627DED" w:rsidP="00530387">
            <w:pPr>
              <w:spacing w:line="360" w:lineRule="auto"/>
              <w:rPr>
                <w:rFonts w:asciiTheme="minorHAnsi" w:hAnsiTheme="minorHAnsi" w:cstheme="minorHAnsi"/>
              </w:rPr>
            </w:pPr>
            <w:r>
              <w:rPr>
                <w:rFonts w:asciiTheme="minorHAnsi" w:hAnsiTheme="minorHAnsi" w:cstheme="minorHAnsi"/>
              </w:rPr>
              <w:t>Route</w:t>
            </w:r>
          </w:p>
        </w:tc>
        <w:tc>
          <w:tcPr>
            <w:tcW w:w="2233" w:type="dxa"/>
          </w:tcPr>
          <w:p w14:paraId="351D461A" w14:textId="2260050B" w:rsidR="00627DED" w:rsidRDefault="00627DED" w:rsidP="00530387">
            <w:pPr>
              <w:spacing w:line="360" w:lineRule="auto"/>
              <w:rPr>
                <w:rFonts w:asciiTheme="minorHAnsi" w:hAnsiTheme="minorHAnsi" w:cstheme="minorHAnsi"/>
              </w:rPr>
            </w:pPr>
            <w:r>
              <w:rPr>
                <w:rFonts w:asciiTheme="minorHAnsi" w:hAnsiTheme="minorHAnsi" w:cstheme="minorHAnsi"/>
              </w:rPr>
              <w:t>Habitable Structures w/</w:t>
            </w:r>
            <w:proofErr w:type="spellStart"/>
            <w:r w:rsidR="004518B3">
              <w:rPr>
                <w:rFonts w:asciiTheme="minorHAnsi" w:hAnsiTheme="minorHAnsi" w:cstheme="minorHAnsi"/>
              </w:rPr>
              <w:t>i</w:t>
            </w:r>
            <w:proofErr w:type="spellEnd"/>
            <w:r w:rsidR="004518B3">
              <w:rPr>
                <w:rFonts w:asciiTheme="minorHAnsi" w:hAnsiTheme="minorHAnsi" w:cstheme="minorHAnsi"/>
              </w:rPr>
              <w:t xml:space="preserve"> </w:t>
            </w:r>
            <w:r>
              <w:rPr>
                <w:rFonts w:asciiTheme="minorHAnsi" w:hAnsiTheme="minorHAnsi" w:cstheme="minorHAnsi"/>
              </w:rPr>
              <w:t>300’</w:t>
            </w:r>
          </w:p>
        </w:tc>
        <w:tc>
          <w:tcPr>
            <w:tcW w:w="3037" w:type="dxa"/>
          </w:tcPr>
          <w:p w14:paraId="3F171CCD" w14:textId="15C474DD" w:rsidR="00627DED" w:rsidRDefault="00627DED" w:rsidP="00530387">
            <w:pPr>
              <w:spacing w:line="360" w:lineRule="auto"/>
              <w:rPr>
                <w:rFonts w:asciiTheme="minorHAnsi" w:hAnsiTheme="minorHAnsi" w:cstheme="minorHAnsi"/>
              </w:rPr>
            </w:pPr>
            <w:r>
              <w:rPr>
                <w:rFonts w:asciiTheme="minorHAnsi" w:hAnsiTheme="minorHAnsi" w:cstheme="minorHAnsi"/>
              </w:rPr>
              <w:t>Cost</w:t>
            </w:r>
            <w:r w:rsidR="004518B3">
              <w:rPr>
                <w:rFonts w:asciiTheme="minorHAnsi" w:hAnsiTheme="minorHAnsi" w:cstheme="minorHAnsi"/>
              </w:rPr>
              <w:t xml:space="preserve"> (millions)</w:t>
            </w:r>
          </w:p>
        </w:tc>
      </w:tr>
      <w:tr w:rsidR="00627DED" w14:paraId="68E2710F" w14:textId="77777777" w:rsidTr="00BC3A0D">
        <w:trPr>
          <w:trHeight w:val="427"/>
        </w:trPr>
        <w:tc>
          <w:tcPr>
            <w:tcW w:w="1175" w:type="dxa"/>
          </w:tcPr>
          <w:p w14:paraId="7189CDCA" w14:textId="0A219167" w:rsidR="00627DED" w:rsidRDefault="00734585" w:rsidP="00530387">
            <w:pPr>
              <w:spacing w:line="360" w:lineRule="auto"/>
              <w:rPr>
                <w:rFonts w:asciiTheme="minorHAnsi" w:hAnsiTheme="minorHAnsi" w:cstheme="minorHAnsi"/>
              </w:rPr>
            </w:pPr>
            <w:r>
              <w:rPr>
                <w:rFonts w:asciiTheme="minorHAnsi" w:hAnsiTheme="minorHAnsi" w:cstheme="minorHAnsi"/>
              </w:rPr>
              <w:t>I1</w:t>
            </w:r>
          </w:p>
        </w:tc>
        <w:tc>
          <w:tcPr>
            <w:tcW w:w="2233" w:type="dxa"/>
          </w:tcPr>
          <w:p w14:paraId="6D6A003E" w14:textId="2E71A14E" w:rsidR="00627DED" w:rsidRDefault="00734585" w:rsidP="00530387">
            <w:pPr>
              <w:spacing w:line="360" w:lineRule="auto"/>
              <w:rPr>
                <w:rFonts w:asciiTheme="minorHAnsi" w:hAnsiTheme="minorHAnsi" w:cstheme="minorHAnsi"/>
              </w:rPr>
            </w:pPr>
            <w:r>
              <w:rPr>
                <w:rFonts w:asciiTheme="minorHAnsi" w:hAnsiTheme="minorHAnsi" w:cstheme="minorHAnsi"/>
              </w:rPr>
              <w:t>44</w:t>
            </w:r>
          </w:p>
        </w:tc>
        <w:tc>
          <w:tcPr>
            <w:tcW w:w="3037" w:type="dxa"/>
          </w:tcPr>
          <w:p w14:paraId="1698397F" w14:textId="59A82675" w:rsidR="00627DED" w:rsidRDefault="00734585" w:rsidP="00530387">
            <w:pPr>
              <w:spacing w:line="360" w:lineRule="auto"/>
              <w:rPr>
                <w:rFonts w:asciiTheme="minorHAnsi" w:hAnsiTheme="minorHAnsi" w:cstheme="minorHAnsi"/>
              </w:rPr>
            </w:pPr>
            <w:r>
              <w:rPr>
                <w:rFonts w:asciiTheme="minorHAnsi" w:hAnsiTheme="minorHAnsi" w:cstheme="minorHAnsi"/>
              </w:rPr>
              <w:t>42.</w:t>
            </w:r>
            <w:r w:rsidR="00754D63">
              <w:rPr>
                <w:rFonts w:asciiTheme="minorHAnsi" w:hAnsiTheme="minorHAnsi" w:cstheme="minorHAnsi"/>
              </w:rPr>
              <w:t>99</w:t>
            </w:r>
          </w:p>
        </w:tc>
      </w:tr>
      <w:tr w:rsidR="00627DED" w14:paraId="0BC4F7E3" w14:textId="77777777" w:rsidTr="00BC3A0D">
        <w:trPr>
          <w:trHeight w:val="417"/>
        </w:trPr>
        <w:tc>
          <w:tcPr>
            <w:tcW w:w="1175" w:type="dxa"/>
          </w:tcPr>
          <w:p w14:paraId="38262EF3" w14:textId="5845FBC9" w:rsidR="00627DED" w:rsidRDefault="00734585" w:rsidP="00530387">
            <w:pPr>
              <w:spacing w:line="360" w:lineRule="auto"/>
              <w:rPr>
                <w:rFonts w:asciiTheme="minorHAnsi" w:hAnsiTheme="minorHAnsi" w:cstheme="minorHAnsi"/>
              </w:rPr>
            </w:pPr>
            <w:r>
              <w:rPr>
                <w:rFonts w:asciiTheme="minorHAnsi" w:hAnsiTheme="minorHAnsi" w:cstheme="minorHAnsi"/>
              </w:rPr>
              <w:t>P</w:t>
            </w:r>
          </w:p>
        </w:tc>
        <w:tc>
          <w:tcPr>
            <w:tcW w:w="2233" w:type="dxa"/>
          </w:tcPr>
          <w:p w14:paraId="521847EE" w14:textId="19E088D4" w:rsidR="00627DED" w:rsidRDefault="00734585" w:rsidP="00530387">
            <w:pPr>
              <w:spacing w:line="360" w:lineRule="auto"/>
              <w:rPr>
                <w:rFonts w:asciiTheme="minorHAnsi" w:hAnsiTheme="minorHAnsi" w:cstheme="minorHAnsi"/>
              </w:rPr>
            </w:pPr>
            <w:r>
              <w:rPr>
                <w:rFonts w:asciiTheme="minorHAnsi" w:hAnsiTheme="minorHAnsi" w:cstheme="minorHAnsi"/>
              </w:rPr>
              <w:t>17</w:t>
            </w:r>
          </w:p>
        </w:tc>
        <w:tc>
          <w:tcPr>
            <w:tcW w:w="3037" w:type="dxa"/>
          </w:tcPr>
          <w:p w14:paraId="088C5C7E" w14:textId="551F4F3A" w:rsidR="00734585" w:rsidRDefault="00734585" w:rsidP="00530387">
            <w:pPr>
              <w:spacing w:line="360" w:lineRule="auto"/>
              <w:rPr>
                <w:rFonts w:asciiTheme="minorHAnsi" w:hAnsiTheme="minorHAnsi" w:cstheme="minorHAnsi"/>
              </w:rPr>
            </w:pPr>
            <w:r>
              <w:rPr>
                <w:rFonts w:asciiTheme="minorHAnsi" w:hAnsiTheme="minorHAnsi" w:cstheme="minorHAnsi"/>
              </w:rPr>
              <w:t>43.41</w:t>
            </w:r>
          </w:p>
        </w:tc>
      </w:tr>
      <w:tr w:rsidR="00627DED" w14:paraId="657D1881" w14:textId="77777777" w:rsidTr="00BC3A0D">
        <w:trPr>
          <w:trHeight w:val="427"/>
        </w:trPr>
        <w:tc>
          <w:tcPr>
            <w:tcW w:w="1175" w:type="dxa"/>
          </w:tcPr>
          <w:p w14:paraId="64190168" w14:textId="2303655A" w:rsidR="00627DED" w:rsidRDefault="00734585" w:rsidP="00530387">
            <w:pPr>
              <w:spacing w:line="360" w:lineRule="auto"/>
              <w:rPr>
                <w:rFonts w:asciiTheme="minorHAnsi" w:hAnsiTheme="minorHAnsi" w:cstheme="minorHAnsi"/>
              </w:rPr>
            </w:pPr>
            <w:r>
              <w:rPr>
                <w:rFonts w:asciiTheme="minorHAnsi" w:hAnsiTheme="minorHAnsi" w:cstheme="minorHAnsi"/>
              </w:rPr>
              <w:t>R1</w:t>
            </w:r>
          </w:p>
        </w:tc>
        <w:tc>
          <w:tcPr>
            <w:tcW w:w="2233" w:type="dxa"/>
          </w:tcPr>
          <w:p w14:paraId="1E667617" w14:textId="328D342A" w:rsidR="00627DED" w:rsidRDefault="00734585" w:rsidP="00530387">
            <w:pPr>
              <w:spacing w:line="360" w:lineRule="auto"/>
              <w:rPr>
                <w:rFonts w:asciiTheme="minorHAnsi" w:hAnsiTheme="minorHAnsi" w:cstheme="minorHAnsi"/>
              </w:rPr>
            </w:pPr>
            <w:r>
              <w:rPr>
                <w:rFonts w:asciiTheme="minorHAnsi" w:hAnsiTheme="minorHAnsi" w:cstheme="minorHAnsi"/>
              </w:rPr>
              <w:t>13</w:t>
            </w:r>
          </w:p>
        </w:tc>
        <w:tc>
          <w:tcPr>
            <w:tcW w:w="3037" w:type="dxa"/>
          </w:tcPr>
          <w:p w14:paraId="5BCD13CA" w14:textId="607CD3DA" w:rsidR="00627DED" w:rsidRDefault="00734585" w:rsidP="00530387">
            <w:pPr>
              <w:spacing w:line="360" w:lineRule="auto"/>
              <w:rPr>
                <w:rFonts w:asciiTheme="minorHAnsi" w:hAnsiTheme="minorHAnsi" w:cstheme="minorHAnsi"/>
              </w:rPr>
            </w:pPr>
            <w:r>
              <w:rPr>
                <w:rFonts w:asciiTheme="minorHAnsi" w:hAnsiTheme="minorHAnsi" w:cstheme="minorHAnsi"/>
              </w:rPr>
              <w:t>43.52</w:t>
            </w:r>
          </w:p>
        </w:tc>
      </w:tr>
      <w:tr w:rsidR="00627DED" w14:paraId="70325430" w14:textId="77777777" w:rsidTr="00BC3A0D">
        <w:trPr>
          <w:trHeight w:val="417"/>
        </w:trPr>
        <w:tc>
          <w:tcPr>
            <w:tcW w:w="1175" w:type="dxa"/>
          </w:tcPr>
          <w:p w14:paraId="79716002" w14:textId="029FCE76" w:rsidR="00627DED" w:rsidRDefault="00734585" w:rsidP="00530387">
            <w:pPr>
              <w:spacing w:line="360" w:lineRule="auto"/>
              <w:rPr>
                <w:rFonts w:asciiTheme="minorHAnsi" w:hAnsiTheme="minorHAnsi" w:cstheme="minorHAnsi"/>
              </w:rPr>
            </w:pPr>
            <w:r>
              <w:rPr>
                <w:rFonts w:asciiTheme="minorHAnsi" w:hAnsiTheme="minorHAnsi" w:cstheme="minorHAnsi"/>
              </w:rPr>
              <w:t>D1</w:t>
            </w:r>
          </w:p>
        </w:tc>
        <w:tc>
          <w:tcPr>
            <w:tcW w:w="2233" w:type="dxa"/>
          </w:tcPr>
          <w:p w14:paraId="0B21EAD4" w14:textId="3169FA3C" w:rsidR="00627DED" w:rsidRDefault="00734585" w:rsidP="00530387">
            <w:pPr>
              <w:spacing w:line="360" w:lineRule="auto"/>
              <w:rPr>
                <w:rFonts w:asciiTheme="minorHAnsi" w:hAnsiTheme="minorHAnsi" w:cstheme="minorHAnsi"/>
              </w:rPr>
            </w:pPr>
            <w:r>
              <w:rPr>
                <w:rFonts w:asciiTheme="minorHAnsi" w:hAnsiTheme="minorHAnsi" w:cstheme="minorHAnsi"/>
              </w:rPr>
              <w:t>44</w:t>
            </w:r>
          </w:p>
        </w:tc>
        <w:tc>
          <w:tcPr>
            <w:tcW w:w="3037" w:type="dxa"/>
          </w:tcPr>
          <w:p w14:paraId="2F3A71F3" w14:textId="0D1DF2C7" w:rsidR="00627DED" w:rsidRDefault="00734585" w:rsidP="00530387">
            <w:pPr>
              <w:spacing w:line="360" w:lineRule="auto"/>
              <w:rPr>
                <w:rFonts w:asciiTheme="minorHAnsi" w:hAnsiTheme="minorHAnsi" w:cstheme="minorHAnsi"/>
              </w:rPr>
            </w:pPr>
            <w:r>
              <w:rPr>
                <w:rFonts w:asciiTheme="minorHAnsi" w:hAnsiTheme="minorHAnsi" w:cstheme="minorHAnsi"/>
              </w:rPr>
              <w:t>4</w:t>
            </w:r>
            <w:r w:rsidR="00754D63">
              <w:rPr>
                <w:rFonts w:asciiTheme="minorHAnsi" w:hAnsiTheme="minorHAnsi" w:cstheme="minorHAnsi"/>
              </w:rPr>
              <w:t>4.03</w:t>
            </w:r>
          </w:p>
        </w:tc>
      </w:tr>
      <w:tr w:rsidR="00627DED" w14:paraId="217DF95F" w14:textId="77777777" w:rsidTr="00BC3A0D">
        <w:trPr>
          <w:trHeight w:val="417"/>
        </w:trPr>
        <w:tc>
          <w:tcPr>
            <w:tcW w:w="1175" w:type="dxa"/>
          </w:tcPr>
          <w:p w14:paraId="1514E4F0" w14:textId="3DCE9A85" w:rsidR="00627DED" w:rsidRDefault="00734585" w:rsidP="00530387">
            <w:pPr>
              <w:spacing w:line="360" w:lineRule="auto"/>
              <w:rPr>
                <w:rFonts w:asciiTheme="minorHAnsi" w:hAnsiTheme="minorHAnsi" w:cstheme="minorHAnsi"/>
              </w:rPr>
            </w:pPr>
            <w:r>
              <w:rPr>
                <w:rFonts w:asciiTheme="minorHAnsi" w:hAnsiTheme="minorHAnsi" w:cstheme="minorHAnsi"/>
              </w:rPr>
              <w:t>J1</w:t>
            </w:r>
          </w:p>
        </w:tc>
        <w:tc>
          <w:tcPr>
            <w:tcW w:w="2233" w:type="dxa"/>
          </w:tcPr>
          <w:p w14:paraId="55D49844" w14:textId="475B104D" w:rsidR="00627DED" w:rsidRDefault="00734585" w:rsidP="00530387">
            <w:pPr>
              <w:spacing w:line="360" w:lineRule="auto"/>
              <w:rPr>
                <w:rFonts w:asciiTheme="minorHAnsi" w:hAnsiTheme="minorHAnsi" w:cstheme="minorHAnsi"/>
              </w:rPr>
            </w:pPr>
            <w:r>
              <w:rPr>
                <w:rFonts w:asciiTheme="minorHAnsi" w:hAnsiTheme="minorHAnsi" w:cstheme="minorHAnsi"/>
              </w:rPr>
              <w:t>42</w:t>
            </w:r>
          </w:p>
        </w:tc>
        <w:tc>
          <w:tcPr>
            <w:tcW w:w="3037" w:type="dxa"/>
          </w:tcPr>
          <w:p w14:paraId="57E25905" w14:textId="58EA0651" w:rsidR="00627DED" w:rsidRDefault="00734585" w:rsidP="00530387">
            <w:pPr>
              <w:spacing w:line="360" w:lineRule="auto"/>
              <w:rPr>
                <w:rFonts w:asciiTheme="minorHAnsi" w:hAnsiTheme="minorHAnsi" w:cstheme="minorHAnsi"/>
              </w:rPr>
            </w:pPr>
            <w:r>
              <w:rPr>
                <w:rFonts w:asciiTheme="minorHAnsi" w:hAnsiTheme="minorHAnsi" w:cstheme="minorHAnsi"/>
              </w:rPr>
              <w:t>44.</w:t>
            </w:r>
            <w:r w:rsidR="00754D63">
              <w:rPr>
                <w:rFonts w:asciiTheme="minorHAnsi" w:hAnsiTheme="minorHAnsi" w:cstheme="minorHAnsi"/>
              </w:rPr>
              <w:t>73</w:t>
            </w:r>
          </w:p>
        </w:tc>
      </w:tr>
      <w:tr w:rsidR="00627DED" w14:paraId="4C2EF1E0" w14:textId="77777777" w:rsidTr="00BC3A0D">
        <w:trPr>
          <w:trHeight w:val="427"/>
        </w:trPr>
        <w:tc>
          <w:tcPr>
            <w:tcW w:w="1175" w:type="dxa"/>
          </w:tcPr>
          <w:p w14:paraId="4E60082D" w14:textId="414BF848" w:rsidR="00627DED" w:rsidRDefault="00734585" w:rsidP="00530387">
            <w:pPr>
              <w:spacing w:line="360" w:lineRule="auto"/>
              <w:rPr>
                <w:rFonts w:asciiTheme="minorHAnsi" w:hAnsiTheme="minorHAnsi" w:cstheme="minorHAnsi"/>
              </w:rPr>
            </w:pPr>
            <w:r>
              <w:rPr>
                <w:rFonts w:asciiTheme="minorHAnsi" w:hAnsiTheme="minorHAnsi" w:cstheme="minorHAnsi"/>
              </w:rPr>
              <w:t>Q1</w:t>
            </w:r>
          </w:p>
        </w:tc>
        <w:tc>
          <w:tcPr>
            <w:tcW w:w="2233" w:type="dxa"/>
          </w:tcPr>
          <w:p w14:paraId="78D48235" w14:textId="55A52F3C" w:rsidR="00627DED" w:rsidRDefault="00734585" w:rsidP="00530387">
            <w:pPr>
              <w:spacing w:line="360" w:lineRule="auto"/>
              <w:rPr>
                <w:rFonts w:asciiTheme="minorHAnsi" w:hAnsiTheme="minorHAnsi" w:cstheme="minorHAnsi"/>
              </w:rPr>
            </w:pPr>
            <w:r>
              <w:rPr>
                <w:rFonts w:asciiTheme="minorHAnsi" w:hAnsiTheme="minorHAnsi" w:cstheme="minorHAnsi"/>
              </w:rPr>
              <w:t>12</w:t>
            </w:r>
          </w:p>
        </w:tc>
        <w:tc>
          <w:tcPr>
            <w:tcW w:w="3037" w:type="dxa"/>
          </w:tcPr>
          <w:p w14:paraId="0B941D26" w14:textId="49507CCB" w:rsidR="00627DED" w:rsidRDefault="00734585" w:rsidP="00530387">
            <w:pPr>
              <w:spacing w:line="360" w:lineRule="auto"/>
              <w:rPr>
                <w:rFonts w:asciiTheme="minorHAnsi" w:hAnsiTheme="minorHAnsi" w:cstheme="minorHAnsi"/>
              </w:rPr>
            </w:pPr>
            <w:r>
              <w:rPr>
                <w:rFonts w:asciiTheme="minorHAnsi" w:hAnsiTheme="minorHAnsi" w:cstheme="minorHAnsi"/>
              </w:rPr>
              <w:t>45.89</w:t>
            </w:r>
          </w:p>
        </w:tc>
      </w:tr>
      <w:tr w:rsidR="004518B3" w14:paraId="60E72CBD" w14:textId="77777777" w:rsidTr="00BC3A0D">
        <w:trPr>
          <w:trHeight w:val="417"/>
        </w:trPr>
        <w:tc>
          <w:tcPr>
            <w:tcW w:w="1175" w:type="dxa"/>
          </w:tcPr>
          <w:p w14:paraId="3F75759A" w14:textId="72972A11" w:rsidR="004518B3" w:rsidRDefault="00734585" w:rsidP="004518B3">
            <w:pPr>
              <w:spacing w:line="360" w:lineRule="auto"/>
              <w:rPr>
                <w:rFonts w:asciiTheme="minorHAnsi" w:hAnsiTheme="minorHAnsi" w:cstheme="minorHAnsi"/>
              </w:rPr>
            </w:pPr>
            <w:r>
              <w:rPr>
                <w:rFonts w:asciiTheme="minorHAnsi" w:hAnsiTheme="minorHAnsi" w:cstheme="minorHAnsi"/>
              </w:rPr>
              <w:t>G1</w:t>
            </w:r>
          </w:p>
        </w:tc>
        <w:tc>
          <w:tcPr>
            <w:tcW w:w="2233" w:type="dxa"/>
          </w:tcPr>
          <w:p w14:paraId="40020B9F" w14:textId="2504EA8A" w:rsidR="004518B3" w:rsidRDefault="00734585" w:rsidP="004518B3">
            <w:pPr>
              <w:spacing w:line="360" w:lineRule="auto"/>
              <w:rPr>
                <w:rFonts w:asciiTheme="minorHAnsi" w:hAnsiTheme="minorHAnsi" w:cstheme="minorHAnsi"/>
              </w:rPr>
            </w:pPr>
            <w:r>
              <w:rPr>
                <w:rFonts w:asciiTheme="minorHAnsi" w:hAnsiTheme="minorHAnsi" w:cstheme="minorHAnsi"/>
              </w:rPr>
              <w:t>53</w:t>
            </w:r>
          </w:p>
        </w:tc>
        <w:tc>
          <w:tcPr>
            <w:tcW w:w="3037" w:type="dxa"/>
          </w:tcPr>
          <w:p w14:paraId="2984A629" w14:textId="053A5609" w:rsidR="004518B3" w:rsidRDefault="00734585" w:rsidP="004518B3">
            <w:pPr>
              <w:spacing w:line="360" w:lineRule="auto"/>
              <w:rPr>
                <w:rFonts w:asciiTheme="minorHAnsi" w:hAnsiTheme="minorHAnsi" w:cstheme="minorHAnsi"/>
              </w:rPr>
            </w:pPr>
            <w:r>
              <w:rPr>
                <w:rFonts w:asciiTheme="minorHAnsi" w:hAnsiTheme="minorHAnsi" w:cstheme="minorHAnsi"/>
              </w:rPr>
              <w:t>51.</w:t>
            </w:r>
            <w:r w:rsidR="00754D63">
              <w:rPr>
                <w:rFonts w:asciiTheme="minorHAnsi" w:hAnsiTheme="minorHAnsi" w:cstheme="minorHAnsi"/>
              </w:rPr>
              <w:t>93</w:t>
            </w:r>
          </w:p>
        </w:tc>
      </w:tr>
      <w:tr w:rsidR="004518B3" w14:paraId="56A95B0F" w14:textId="77777777" w:rsidTr="00BC3A0D">
        <w:trPr>
          <w:trHeight w:val="427"/>
        </w:trPr>
        <w:tc>
          <w:tcPr>
            <w:tcW w:w="1175" w:type="dxa"/>
          </w:tcPr>
          <w:p w14:paraId="24026F8B" w14:textId="48A67751" w:rsidR="004518B3" w:rsidRDefault="00734585" w:rsidP="004518B3">
            <w:pPr>
              <w:spacing w:line="360" w:lineRule="auto"/>
              <w:rPr>
                <w:rFonts w:asciiTheme="minorHAnsi" w:hAnsiTheme="minorHAnsi" w:cstheme="minorHAnsi"/>
              </w:rPr>
            </w:pPr>
            <w:r>
              <w:rPr>
                <w:rFonts w:asciiTheme="minorHAnsi" w:hAnsiTheme="minorHAnsi" w:cstheme="minorHAnsi"/>
              </w:rPr>
              <w:t>H</w:t>
            </w:r>
          </w:p>
        </w:tc>
        <w:tc>
          <w:tcPr>
            <w:tcW w:w="2233" w:type="dxa"/>
          </w:tcPr>
          <w:p w14:paraId="72D1C4A6" w14:textId="5FBDB79A" w:rsidR="004518B3" w:rsidRDefault="00734585" w:rsidP="004518B3">
            <w:pPr>
              <w:spacing w:line="360" w:lineRule="auto"/>
              <w:rPr>
                <w:rFonts w:asciiTheme="minorHAnsi" w:hAnsiTheme="minorHAnsi" w:cstheme="minorHAnsi"/>
              </w:rPr>
            </w:pPr>
            <w:r>
              <w:rPr>
                <w:rFonts w:asciiTheme="minorHAnsi" w:hAnsiTheme="minorHAnsi" w:cstheme="minorHAnsi"/>
              </w:rPr>
              <w:t>62</w:t>
            </w:r>
          </w:p>
        </w:tc>
        <w:tc>
          <w:tcPr>
            <w:tcW w:w="3037" w:type="dxa"/>
          </w:tcPr>
          <w:p w14:paraId="74720EA9" w14:textId="0427A7FF" w:rsidR="004518B3" w:rsidRDefault="00734585" w:rsidP="004518B3">
            <w:pPr>
              <w:spacing w:line="360" w:lineRule="auto"/>
              <w:rPr>
                <w:rFonts w:asciiTheme="minorHAnsi" w:hAnsiTheme="minorHAnsi" w:cstheme="minorHAnsi"/>
              </w:rPr>
            </w:pPr>
            <w:r>
              <w:rPr>
                <w:rFonts w:asciiTheme="minorHAnsi" w:hAnsiTheme="minorHAnsi" w:cstheme="minorHAnsi"/>
              </w:rPr>
              <w:t>53.62</w:t>
            </w:r>
          </w:p>
        </w:tc>
      </w:tr>
      <w:tr w:rsidR="004518B3" w14:paraId="7D4ED4B0" w14:textId="77777777" w:rsidTr="00BC3A0D">
        <w:trPr>
          <w:trHeight w:val="417"/>
        </w:trPr>
        <w:tc>
          <w:tcPr>
            <w:tcW w:w="1175" w:type="dxa"/>
          </w:tcPr>
          <w:p w14:paraId="57A481D2" w14:textId="0C3972FA" w:rsidR="004518B3" w:rsidRDefault="00734585" w:rsidP="004518B3">
            <w:pPr>
              <w:spacing w:line="360" w:lineRule="auto"/>
              <w:rPr>
                <w:rFonts w:asciiTheme="minorHAnsi" w:hAnsiTheme="minorHAnsi" w:cstheme="minorHAnsi"/>
              </w:rPr>
            </w:pPr>
            <w:r>
              <w:rPr>
                <w:rFonts w:asciiTheme="minorHAnsi" w:hAnsiTheme="minorHAnsi" w:cstheme="minorHAnsi"/>
              </w:rPr>
              <w:t>E</w:t>
            </w:r>
          </w:p>
        </w:tc>
        <w:tc>
          <w:tcPr>
            <w:tcW w:w="2233" w:type="dxa"/>
          </w:tcPr>
          <w:p w14:paraId="1FAC3131" w14:textId="01A378D3" w:rsidR="004518B3" w:rsidRDefault="00734585" w:rsidP="004518B3">
            <w:pPr>
              <w:spacing w:line="360" w:lineRule="auto"/>
              <w:rPr>
                <w:rFonts w:asciiTheme="minorHAnsi" w:hAnsiTheme="minorHAnsi" w:cstheme="minorHAnsi"/>
              </w:rPr>
            </w:pPr>
            <w:r>
              <w:rPr>
                <w:rFonts w:asciiTheme="minorHAnsi" w:hAnsiTheme="minorHAnsi" w:cstheme="minorHAnsi"/>
              </w:rPr>
              <w:t>61</w:t>
            </w:r>
          </w:p>
        </w:tc>
        <w:tc>
          <w:tcPr>
            <w:tcW w:w="3037" w:type="dxa"/>
          </w:tcPr>
          <w:p w14:paraId="2BE7F92C" w14:textId="681A5442" w:rsidR="004518B3" w:rsidRDefault="00734585" w:rsidP="004518B3">
            <w:pPr>
              <w:spacing w:line="360" w:lineRule="auto"/>
              <w:rPr>
                <w:rFonts w:asciiTheme="minorHAnsi" w:hAnsiTheme="minorHAnsi" w:cstheme="minorHAnsi"/>
              </w:rPr>
            </w:pPr>
            <w:r>
              <w:rPr>
                <w:rFonts w:asciiTheme="minorHAnsi" w:hAnsiTheme="minorHAnsi" w:cstheme="minorHAnsi"/>
              </w:rPr>
              <w:t>54.51</w:t>
            </w:r>
          </w:p>
        </w:tc>
      </w:tr>
    </w:tbl>
    <w:p w14:paraId="47C269D0" w14:textId="77777777" w:rsidR="00627DED" w:rsidRDefault="00627DED" w:rsidP="00530387">
      <w:pPr>
        <w:spacing w:line="360" w:lineRule="auto"/>
        <w:rPr>
          <w:rFonts w:asciiTheme="minorHAnsi" w:hAnsiTheme="minorHAnsi" w:cstheme="minorHAnsi"/>
        </w:rPr>
      </w:pPr>
    </w:p>
    <w:p w14:paraId="3AFE4C33" w14:textId="77777777" w:rsidR="00627DED" w:rsidRDefault="00627DED" w:rsidP="00530387">
      <w:pPr>
        <w:spacing w:line="360" w:lineRule="auto"/>
        <w:rPr>
          <w:rFonts w:asciiTheme="minorHAnsi" w:hAnsiTheme="minorHAnsi" w:cstheme="minorHAnsi"/>
        </w:rPr>
      </w:pPr>
    </w:p>
    <w:p w14:paraId="3A1F212B" w14:textId="4DF77AC1" w:rsidR="00F94EBC" w:rsidRDefault="004518B3" w:rsidP="001C4D3C">
      <w:pPr>
        <w:spacing w:line="360" w:lineRule="auto"/>
        <w:ind w:firstLine="720"/>
        <w:rPr>
          <w:rFonts w:asciiTheme="minorHAnsi" w:hAnsiTheme="minorHAnsi" w:cstheme="minorHAnsi"/>
        </w:rPr>
      </w:pPr>
      <w:r>
        <w:rPr>
          <w:rFonts w:asciiTheme="minorHAnsi" w:hAnsiTheme="minorHAnsi" w:cstheme="minorHAnsi"/>
        </w:rPr>
        <w:t xml:space="preserve">As can be seen in </w:t>
      </w:r>
      <w:r w:rsidR="00F661D7">
        <w:rPr>
          <w:rFonts w:asciiTheme="minorHAnsi" w:hAnsiTheme="minorHAnsi" w:cstheme="minorHAnsi"/>
        </w:rPr>
        <w:t>Table 1</w:t>
      </w:r>
      <w:r>
        <w:rPr>
          <w:rFonts w:asciiTheme="minorHAnsi" w:hAnsiTheme="minorHAnsi" w:cstheme="minorHAnsi"/>
        </w:rPr>
        <w:t>, all of the northern routes are more costly than Route P, except for Route I1.  However, Route I1 has double the number of habitable structures</w:t>
      </w:r>
      <w:r w:rsidR="00734585">
        <w:rPr>
          <w:rFonts w:asciiTheme="minorHAnsi" w:hAnsiTheme="minorHAnsi" w:cstheme="minorHAnsi"/>
        </w:rPr>
        <w:t xml:space="preserve"> compared to Route P</w:t>
      </w:r>
      <w:r>
        <w:rPr>
          <w:rFonts w:asciiTheme="minorHAnsi" w:hAnsiTheme="minorHAnsi" w:cstheme="minorHAnsi"/>
        </w:rPr>
        <w:t xml:space="preserve">.  </w:t>
      </w:r>
      <w:r w:rsidR="001C4D3C">
        <w:rPr>
          <w:rFonts w:asciiTheme="minorHAnsi" w:hAnsiTheme="minorHAnsi" w:cstheme="minorHAnsi"/>
        </w:rPr>
        <w:t>Also, all of the northern routes are more costly than Route R1, except for Route I1, which</w:t>
      </w:r>
      <w:r w:rsidR="00734585">
        <w:rPr>
          <w:rFonts w:asciiTheme="minorHAnsi" w:hAnsiTheme="minorHAnsi" w:cstheme="minorHAnsi"/>
        </w:rPr>
        <w:t xml:space="preserve"> has over triple the </w:t>
      </w:r>
      <w:r w:rsidR="00F661D7">
        <w:rPr>
          <w:rFonts w:asciiTheme="minorHAnsi" w:hAnsiTheme="minorHAnsi" w:cstheme="minorHAnsi"/>
        </w:rPr>
        <w:t>number</w:t>
      </w:r>
      <w:r w:rsidR="00734585">
        <w:rPr>
          <w:rFonts w:asciiTheme="minorHAnsi" w:hAnsiTheme="minorHAnsi" w:cstheme="minorHAnsi"/>
        </w:rPr>
        <w:t xml:space="preserve"> of habitable structures compared to Route R1</w:t>
      </w:r>
      <w:r w:rsidR="001C4D3C">
        <w:rPr>
          <w:rFonts w:asciiTheme="minorHAnsi" w:hAnsiTheme="minorHAnsi" w:cstheme="minorHAnsi"/>
        </w:rPr>
        <w:t xml:space="preserve">.  Finally, with respect to Route Q1, the </w:t>
      </w:r>
      <w:r w:rsidR="00F661D7">
        <w:rPr>
          <w:rFonts w:asciiTheme="minorHAnsi" w:hAnsiTheme="minorHAnsi" w:cstheme="minorHAnsi"/>
        </w:rPr>
        <w:t>average cost of the northern routes in the above table is 4</w:t>
      </w:r>
      <w:r w:rsidR="00CD3347">
        <w:rPr>
          <w:rFonts w:asciiTheme="minorHAnsi" w:hAnsiTheme="minorHAnsi" w:cstheme="minorHAnsi"/>
        </w:rPr>
        <w:t>7.18</w:t>
      </w:r>
      <w:r w:rsidR="00F661D7">
        <w:rPr>
          <w:rFonts w:asciiTheme="minorHAnsi" w:hAnsiTheme="minorHAnsi" w:cstheme="minorHAnsi"/>
        </w:rPr>
        <w:t xml:space="preserve"> million, </w:t>
      </w:r>
      <w:r w:rsidR="00F661D7">
        <w:rPr>
          <w:rFonts w:asciiTheme="minorHAnsi" w:hAnsiTheme="minorHAnsi" w:cstheme="minorHAnsi"/>
        </w:rPr>
        <w:lastRenderedPageBreak/>
        <w:t>while the cost of Route Q1 is 45.89 million.  However, the number of habitable structures affected in these northern routes is approximately 4-5 times more</w:t>
      </w:r>
      <w:r w:rsidR="00AC3BAF">
        <w:rPr>
          <w:rFonts w:asciiTheme="minorHAnsi" w:hAnsiTheme="minorHAnsi" w:cstheme="minorHAnsi"/>
        </w:rPr>
        <w:t xml:space="preserve"> than Route Q</w:t>
      </w:r>
      <w:r w:rsidR="00CD3347">
        <w:rPr>
          <w:rFonts w:asciiTheme="minorHAnsi" w:hAnsiTheme="minorHAnsi" w:cstheme="minorHAnsi"/>
        </w:rPr>
        <w:t>1</w:t>
      </w:r>
      <w:r w:rsidR="00F661D7">
        <w:rPr>
          <w:rFonts w:asciiTheme="minorHAnsi" w:hAnsiTheme="minorHAnsi" w:cstheme="minorHAnsi"/>
        </w:rPr>
        <w:t xml:space="preserve">.  </w:t>
      </w:r>
    </w:p>
    <w:p w14:paraId="25CAC890" w14:textId="6A2D012E" w:rsidR="00066F65" w:rsidRDefault="00066F65" w:rsidP="001C4D3C">
      <w:pPr>
        <w:spacing w:line="360" w:lineRule="auto"/>
        <w:ind w:firstLine="720"/>
        <w:rPr>
          <w:rFonts w:asciiTheme="minorHAnsi" w:hAnsiTheme="minorHAnsi" w:cstheme="minorHAnsi"/>
        </w:rPr>
      </w:pPr>
      <w:r>
        <w:rPr>
          <w:rFonts w:asciiTheme="minorHAnsi" w:hAnsiTheme="minorHAnsi" w:cstheme="minorHAnsi"/>
        </w:rPr>
        <w:t xml:space="preserve">In summary, Substation 7 is an unfavorable location and other northern routes that lead to Substations 3 and 2 are less favorable than Routes P, Q1 and R1 based on cost and number of habitable structures affected. </w:t>
      </w:r>
    </w:p>
    <w:p w14:paraId="7B044365" w14:textId="77777777" w:rsidR="00AC3BAF" w:rsidRDefault="00AC3BAF" w:rsidP="00A76578">
      <w:pPr>
        <w:spacing w:line="360" w:lineRule="auto"/>
        <w:rPr>
          <w:rFonts w:asciiTheme="minorHAnsi" w:hAnsiTheme="minorHAnsi" w:cstheme="minorHAnsi"/>
          <w:b/>
          <w:bCs/>
        </w:rPr>
      </w:pPr>
    </w:p>
    <w:p w14:paraId="6BD46762" w14:textId="1CF5695B" w:rsidR="00A76578" w:rsidRPr="00F661D7" w:rsidRDefault="00A76578" w:rsidP="00A76578">
      <w:pPr>
        <w:spacing w:line="360" w:lineRule="auto"/>
        <w:rPr>
          <w:rFonts w:asciiTheme="minorHAnsi" w:hAnsiTheme="minorHAnsi" w:cstheme="minorHAnsi"/>
        </w:rPr>
      </w:pPr>
      <w:r>
        <w:rPr>
          <w:rFonts w:asciiTheme="minorHAnsi" w:hAnsiTheme="minorHAnsi" w:cstheme="minorHAnsi"/>
          <w:b/>
          <w:bCs/>
        </w:rPr>
        <w:t>VII</w:t>
      </w:r>
      <w:r w:rsidRPr="003D737C">
        <w:rPr>
          <w:rFonts w:asciiTheme="minorHAnsi" w:hAnsiTheme="minorHAnsi" w:cstheme="minorHAnsi"/>
          <w:b/>
          <w:bCs/>
        </w:rPr>
        <w:t>.  Routes P, Q1, R1</w:t>
      </w:r>
      <w:r>
        <w:rPr>
          <w:rFonts w:asciiTheme="minorHAnsi" w:hAnsiTheme="minorHAnsi" w:cstheme="minorHAnsi"/>
          <w:b/>
          <w:bCs/>
        </w:rPr>
        <w:t xml:space="preserve">, </w:t>
      </w:r>
      <w:r w:rsidR="00C264BC">
        <w:rPr>
          <w:rFonts w:asciiTheme="minorHAnsi" w:hAnsiTheme="minorHAnsi" w:cstheme="minorHAnsi"/>
          <w:b/>
          <w:bCs/>
        </w:rPr>
        <w:t xml:space="preserve">and U1 </w:t>
      </w:r>
      <w:r w:rsidRPr="003D737C">
        <w:rPr>
          <w:rFonts w:asciiTheme="minorHAnsi" w:hAnsiTheme="minorHAnsi" w:cstheme="minorHAnsi"/>
          <w:b/>
          <w:bCs/>
        </w:rPr>
        <w:t>Are The Most Favorable Routes</w:t>
      </w:r>
    </w:p>
    <w:p w14:paraId="4E8EFCE8" w14:textId="77777777" w:rsidR="00A76578" w:rsidRPr="003D737C" w:rsidRDefault="00A76578" w:rsidP="00A76578">
      <w:pPr>
        <w:spacing w:line="360" w:lineRule="auto"/>
        <w:rPr>
          <w:rFonts w:asciiTheme="minorHAnsi" w:hAnsiTheme="minorHAnsi" w:cstheme="minorHAnsi"/>
          <w:b/>
          <w:bCs/>
        </w:rPr>
      </w:pPr>
    </w:p>
    <w:p w14:paraId="5E89361B" w14:textId="1FFBF6BA" w:rsidR="00A76578" w:rsidRDefault="00A76578" w:rsidP="00A76578">
      <w:pPr>
        <w:spacing w:line="360" w:lineRule="auto"/>
        <w:rPr>
          <w:rFonts w:asciiTheme="minorHAnsi" w:hAnsiTheme="minorHAnsi" w:cstheme="minorHAnsi"/>
        </w:rPr>
      </w:pPr>
      <w:r>
        <w:rPr>
          <w:rFonts w:asciiTheme="minorHAnsi" w:hAnsiTheme="minorHAnsi" w:cstheme="minorHAnsi"/>
        </w:rPr>
        <w:t xml:space="preserve">Routes P, Q1, R1, </w:t>
      </w:r>
      <w:r w:rsidR="00C264BC">
        <w:rPr>
          <w:rFonts w:asciiTheme="minorHAnsi" w:hAnsiTheme="minorHAnsi" w:cstheme="minorHAnsi"/>
        </w:rPr>
        <w:t xml:space="preserve">and </w:t>
      </w:r>
      <w:r>
        <w:rPr>
          <w:rFonts w:asciiTheme="minorHAnsi" w:hAnsiTheme="minorHAnsi" w:cstheme="minorHAnsi"/>
        </w:rPr>
        <w:t>U1 are the most favorable for the following reasons:</w:t>
      </w:r>
    </w:p>
    <w:p w14:paraId="50EDA43E" w14:textId="2EE794B7" w:rsidR="00A76578" w:rsidRDefault="00A76578" w:rsidP="00A76578">
      <w:pPr>
        <w:spacing w:line="360" w:lineRule="auto"/>
        <w:ind w:firstLine="720"/>
        <w:rPr>
          <w:rFonts w:asciiTheme="minorHAnsi" w:hAnsiTheme="minorHAnsi" w:cstheme="minorHAnsi"/>
        </w:rPr>
      </w:pPr>
      <w:r>
        <w:rPr>
          <w:rFonts w:asciiTheme="minorHAnsi" w:hAnsiTheme="minorHAnsi" w:cstheme="minorHAnsi"/>
        </w:rPr>
        <w:t>1. Routes Q1 and U1 affect 12 habitable structures, which is the least amount in the study area, while Route R1 has 13</w:t>
      </w:r>
      <w:r w:rsidR="00C264BC">
        <w:rPr>
          <w:rFonts w:asciiTheme="minorHAnsi" w:hAnsiTheme="minorHAnsi" w:cstheme="minorHAnsi"/>
        </w:rPr>
        <w:t xml:space="preserve"> and </w:t>
      </w:r>
      <w:r>
        <w:rPr>
          <w:rFonts w:asciiTheme="minorHAnsi" w:hAnsiTheme="minorHAnsi" w:cstheme="minorHAnsi"/>
        </w:rPr>
        <w:t>Route P has 17.  See CPS Energy Exhibit 1, Table 4-1 (Environmental Data).</w:t>
      </w:r>
    </w:p>
    <w:p w14:paraId="47C2B0B8" w14:textId="3BE37E49" w:rsidR="00A76578" w:rsidRDefault="00A76578" w:rsidP="00A76578">
      <w:pPr>
        <w:spacing w:line="360" w:lineRule="auto"/>
        <w:ind w:firstLine="720"/>
        <w:rPr>
          <w:rFonts w:asciiTheme="minorHAnsi" w:hAnsiTheme="minorHAnsi" w:cstheme="minorHAnsi"/>
        </w:rPr>
      </w:pPr>
      <w:r>
        <w:rPr>
          <w:rFonts w:asciiTheme="minorHAnsi" w:hAnsiTheme="minorHAnsi" w:cstheme="minorHAnsi"/>
        </w:rPr>
        <w:t xml:space="preserve">2.  </w:t>
      </w:r>
      <w:r w:rsidR="00F661D7">
        <w:rPr>
          <w:rFonts w:asciiTheme="minorHAnsi" w:hAnsiTheme="minorHAnsi" w:cstheme="minorHAnsi"/>
        </w:rPr>
        <w:t>Route P is the number one ranked route in the entire study area w</w:t>
      </w:r>
      <w:r>
        <w:rPr>
          <w:rFonts w:asciiTheme="minorHAnsi" w:hAnsiTheme="minorHAnsi" w:cstheme="minorHAnsi"/>
        </w:rPr>
        <w:t xml:space="preserve">ith respect to the total number of properties affected (defined as being within 300 feet of a transmission line), </w:t>
      </w:r>
      <w:r w:rsidR="00F661D7">
        <w:rPr>
          <w:rFonts w:asciiTheme="minorHAnsi" w:hAnsiTheme="minorHAnsi" w:cstheme="minorHAnsi"/>
        </w:rPr>
        <w:t xml:space="preserve">having only 60 properties affected.  </w:t>
      </w:r>
      <w:r>
        <w:rPr>
          <w:rFonts w:asciiTheme="minorHAnsi" w:hAnsiTheme="minorHAnsi" w:cstheme="minorHAnsi"/>
        </w:rPr>
        <w:t xml:space="preserve">Routes Q1, U1 and R1 </w:t>
      </w:r>
      <w:r w:rsidR="00F661D7">
        <w:rPr>
          <w:rFonts w:asciiTheme="minorHAnsi" w:hAnsiTheme="minorHAnsi" w:cstheme="minorHAnsi"/>
        </w:rPr>
        <w:t xml:space="preserve">are </w:t>
      </w:r>
      <w:r>
        <w:rPr>
          <w:rFonts w:asciiTheme="minorHAnsi" w:hAnsiTheme="minorHAnsi" w:cstheme="minorHAnsi"/>
        </w:rPr>
        <w:t>rank</w:t>
      </w:r>
      <w:r w:rsidR="00F661D7">
        <w:rPr>
          <w:rFonts w:asciiTheme="minorHAnsi" w:hAnsiTheme="minorHAnsi" w:cstheme="minorHAnsi"/>
        </w:rPr>
        <w:t>ed</w:t>
      </w:r>
      <w:r>
        <w:rPr>
          <w:rFonts w:asciiTheme="minorHAnsi" w:hAnsiTheme="minorHAnsi" w:cstheme="minorHAnsi"/>
        </w:rPr>
        <w:t xml:space="preserve"> </w:t>
      </w:r>
      <w:r w:rsidR="00C264BC">
        <w:rPr>
          <w:rFonts w:asciiTheme="minorHAnsi" w:hAnsiTheme="minorHAnsi" w:cstheme="minorHAnsi"/>
        </w:rPr>
        <w:t>5</w:t>
      </w:r>
      <w:r w:rsidRPr="00120F9E">
        <w:rPr>
          <w:rFonts w:asciiTheme="minorHAnsi" w:hAnsiTheme="minorHAnsi" w:cstheme="minorHAnsi"/>
          <w:vertAlign w:val="superscript"/>
        </w:rPr>
        <w:t>th</w:t>
      </w:r>
      <w:r>
        <w:rPr>
          <w:rFonts w:asciiTheme="minorHAnsi" w:hAnsiTheme="minorHAnsi" w:cstheme="minorHAnsi"/>
        </w:rPr>
        <w:t xml:space="preserve"> through 7</w:t>
      </w:r>
      <w:r w:rsidRPr="00120F9E">
        <w:rPr>
          <w:rFonts w:asciiTheme="minorHAnsi" w:hAnsiTheme="minorHAnsi" w:cstheme="minorHAnsi"/>
          <w:vertAlign w:val="superscript"/>
        </w:rPr>
        <w:t>th</w:t>
      </w:r>
      <w:r>
        <w:rPr>
          <w:rFonts w:asciiTheme="minorHAnsi" w:hAnsiTheme="minorHAnsi" w:cstheme="minorHAnsi"/>
        </w:rPr>
        <w:t xml:space="preserve"> respectively.   Conversely, Route AA1 is in 10</w:t>
      </w:r>
      <w:r w:rsidRPr="003125D9">
        <w:rPr>
          <w:rFonts w:asciiTheme="minorHAnsi" w:hAnsiTheme="minorHAnsi" w:cstheme="minorHAnsi"/>
          <w:vertAlign w:val="superscript"/>
        </w:rPr>
        <w:t>th</w:t>
      </w:r>
      <w:r>
        <w:rPr>
          <w:rFonts w:asciiTheme="minorHAnsi" w:hAnsiTheme="minorHAnsi" w:cstheme="minorHAnsi"/>
        </w:rPr>
        <w:t xml:space="preserve"> place with 81 properties affected and all other routes utilizing Segments 49a and 46b are higher.  See </w:t>
      </w:r>
      <w:r w:rsidR="00250945">
        <w:rPr>
          <w:rFonts w:asciiTheme="minorHAnsi" w:hAnsiTheme="minorHAnsi" w:cstheme="minorHAnsi"/>
        </w:rPr>
        <w:t xml:space="preserve">PC Exhibit 28, para. 36; </w:t>
      </w:r>
      <w:r>
        <w:rPr>
          <w:rFonts w:asciiTheme="minorHAnsi" w:hAnsiTheme="minorHAnsi" w:cstheme="minorHAnsi"/>
        </w:rPr>
        <w:t xml:space="preserve">PC Exhibit 25 </w:t>
      </w:r>
      <w:r w:rsidRPr="005704EF">
        <w:rPr>
          <w:rFonts w:cstheme="minorHAnsi"/>
        </w:rPr>
        <w:t>(Segments with CPS Landowner Designations 300) and PC Exhibit 26 (Alternative Routes and Properties Affected 300).</w:t>
      </w:r>
    </w:p>
    <w:p w14:paraId="130266A7" w14:textId="46252C15" w:rsidR="00A76578" w:rsidRDefault="00A76578" w:rsidP="00A76578">
      <w:pPr>
        <w:spacing w:line="360" w:lineRule="auto"/>
        <w:ind w:firstLine="720"/>
        <w:rPr>
          <w:rFonts w:asciiTheme="minorHAnsi" w:hAnsiTheme="minorHAnsi" w:cstheme="minorHAnsi"/>
        </w:rPr>
      </w:pPr>
      <w:r>
        <w:rPr>
          <w:rFonts w:asciiTheme="minorHAnsi" w:hAnsiTheme="minorHAnsi" w:cstheme="minorHAnsi"/>
        </w:rPr>
        <w:t xml:space="preserve">3. </w:t>
      </w:r>
      <w:r w:rsidRPr="000B1CA9">
        <w:rPr>
          <w:rFonts w:asciiTheme="minorHAnsi" w:hAnsiTheme="minorHAnsi" w:cstheme="minorHAnsi"/>
          <w:b/>
          <w:bCs/>
          <w:i/>
          <w:iCs/>
        </w:rPr>
        <w:t xml:space="preserve">Routes P </w:t>
      </w:r>
      <w:r w:rsidR="003A243E">
        <w:rPr>
          <w:rFonts w:asciiTheme="minorHAnsi" w:hAnsiTheme="minorHAnsi" w:cstheme="minorHAnsi"/>
          <w:b/>
          <w:bCs/>
          <w:i/>
          <w:iCs/>
        </w:rPr>
        <w:t xml:space="preserve">(tied with Route BB) </w:t>
      </w:r>
      <w:r w:rsidR="00C264BC">
        <w:rPr>
          <w:rFonts w:asciiTheme="minorHAnsi" w:hAnsiTheme="minorHAnsi" w:cstheme="minorHAnsi"/>
          <w:b/>
          <w:bCs/>
          <w:i/>
          <w:iCs/>
        </w:rPr>
        <w:t>is</w:t>
      </w:r>
      <w:r w:rsidRPr="000B1CA9">
        <w:rPr>
          <w:rFonts w:asciiTheme="minorHAnsi" w:hAnsiTheme="minorHAnsi" w:cstheme="minorHAnsi"/>
          <w:b/>
          <w:bCs/>
          <w:i/>
          <w:iCs/>
        </w:rPr>
        <w:t xml:space="preserve"> ranked in the top ten most favorable with respect to nine separate environmental categories</w:t>
      </w:r>
      <w:r w:rsidRPr="000B1CA9">
        <w:rPr>
          <w:rStyle w:val="FootnoteReference"/>
          <w:rFonts w:asciiTheme="minorHAnsi" w:hAnsiTheme="minorHAnsi" w:cstheme="minorHAnsi"/>
          <w:b/>
          <w:bCs/>
          <w:i/>
          <w:iCs/>
        </w:rPr>
        <w:footnoteReference w:id="2"/>
      </w:r>
      <w:r w:rsidRPr="000B1CA9">
        <w:rPr>
          <w:rFonts w:asciiTheme="minorHAnsi" w:hAnsiTheme="minorHAnsi" w:cstheme="minorHAnsi"/>
          <w:b/>
          <w:bCs/>
          <w:i/>
          <w:iCs/>
        </w:rPr>
        <w:t>—more than any other routes in the study area</w:t>
      </w:r>
      <w:r w:rsidRPr="000B1CA9">
        <w:rPr>
          <w:rFonts w:asciiTheme="minorHAnsi" w:hAnsiTheme="minorHAnsi" w:cstheme="minorHAnsi"/>
          <w:i/>
          <w:iCs/>
        </w:rPr>
        <w:t>.</w:t>
      </w:r>
      <w:r>
        <w:rPr>
          <w:rFonts w:asciiTheme="minorHAnsi" w:hAnsiTheme="minorHAnsi" w:cstheme="minorHAnsi"/>
        </w:rPr>
        <w:t xml:space="preserve"> See PC Exhibit 28, para. 38</w:t>
      </w:r>
      <w:r w:rsidR="00A4733F">
        <w:rPr>
          <w:rFonts w:asciiTheme="minorHAnsi" w:hAnsiTheme="minorHAnsi" w:cstheme="minorHAnsi"/>
        </w:rPr>
        <w:t xml:space="preserve">; CPS Energy Exhibit 1, Table 4-1 (Environmental Data). </w:t>
      </w:r>
    </w:p>
    <w:p w14:paraId="5E28C60B" w14:textId="73478A8B" w:rsidR="00A76578" w:rsidRDefault="00A76578" w:rsidP="00A76578">
      <w:pPr>
        <w:spacing w:line="360" w:lineRule="auto"/>
        <w:ind w:firstLine="720"/>
        <w:rPr>
          <w:rFonts w:asciiTheme="minorHAnsi" w:hAnsiTheme="minorHAnsi" w:cstheme="minorHAnsi"/>
        </w:rPr>
      </w:pPr>
      <w:r>
        <w:rPr>
          <w:rFonts w:asciiTheme="minorHAnsi" w:hAnsiTheme="minorHAnsi" w:cstheme="minorHAnsi"/>
        </w:rPr>
        <w:t xml:space="preserve">4. With respect to length not following right of way, Routes P </w:t>
      </w:r>
      <w:r w:rsidR="00C264BC">
        <w:rPr>
          <w:rFonts w:asciiTheme="minorHAnsi" w:hAnsiTheme="minorHAnsi" w:cstheme="minorHAnsi"/>
        </w:rPr>
        <w:t>is</w:t>
      </w:r>
      <w:r>
        <w:rPr>
          <w:rFonts w:asciiTheme="minorHAnsi" w:hAnsiTheme="minorHAnsi" w:cstheme="minorHAnsi"/>
        </w:rPr>
        <w:t xml:space="preserve"> ranked 6</w:t>
      </w:r>
      <w:r w:rsidRPr="003125D9">
        <w:rPr>
          <w:rFonts w:asciiTheme="minorHAnsi" w:hAnsiTheme="minorHAnsi" w:cstheme="minorHAnsi"/>
          <w:vertAlign w:val="superscript"/>
        </w:rPr>
        <w:t>th</w:t>
      </w:r>
      <w:r>
        <w:rPr>
          <w:rFonts w:asciiTheme="minorHAnsi" w:hAnsiTheme="minorHAnsi" w:cstheme="minorHAnsi"/>
        </w:rPr>
        <w:t xml:space="preserve"> out of all the routes in the study area, which is much better than the routes that utilize Segments 49a (the best one being ranked 22</w:t>
      </w:r>
      <w:r w:rsidRPr="003125D9">
        <w:rPr>
          <w:rFonts w:asciiTheme="minorHAnsi" w:hAnsiTheme="minorHAnsi" w:cstheme="minorHAnsi"/>
          <w:vertAlign w:val="superscript"/>
        </w:rPr>
        <w:t>nd</w:t>
      </w:r>
      <w:r>
        <w:rPr>
          <w:rFonts w:asciiTheme="minorHAnsi" w:hAnsiTheme="minorHAnsi" w:cstheme="minorHAnsi"/>
        </w:rPr>
        <w:t>).  See CPS Energy Exhibit 1, Table 4-1 (Environmental Data).</w:t>
      </w:r>
    </w:p>
    <w:p w14:paraId="46D804D6" w14:textId="42DCB61D" w:rsidR="00670343" w:rsidRDefault="00A76578" w:rsidP="00DF0A6D">
      <w:pPr>
        <w:spacing w:line="360" w:lineRule="auto"/>
        <w:ind w:firstLine="720"/>
        <w:rPr>
          <w:rFonts w:asciiTheme="minorHAnsi" w:hAnsiTheme="minorHAnsi" w:cstheme="minorHAnsi"/>
        </w:rPr>
      </w:pPr>
      <w:r>
        <w:rPr>
          <w:rFonts w:asciiTheme="minorHAnsi" w:hAnsiTheme="minorHAnsi" w:cstheme="minorHAnsi"/>
        </w:rPr>
        <w:t xml:space="preserve">5.  Commission Staff has recommended Route P as the best route that complies with PURA § 37.056 and 16 Tex. Admin. Code § 25.101. </w:t>
      </w:r>
      <w:r w:rsidR="00A4733F">
        <w:rPr>
          <w:rFonts w:asciiTheme="minorHAnsi" w:hAnsiTheme="minorHAnsi" w:cstheme="minorHAnsi"/>
        </w:rPr>
        <w:t>See Staff Exhibit 1 (Poole Testimony).</w:t>
      </w:r>
    </w:p>
    <w:p w14:paraId="2F8A7382" w14:textId="6D7E15B2" w:rsidR="00BC3A0D" w:rsidRDefault="00BC3A0D" w:rsidP="00DF0A6D">
      <w:pPr>
        <w:spacing w:line="360" w:lineRule="auto"/>
        <w:ind w:firstLine="720"/>
        <w:rPr>
          <w:rFonts w:asciiTheme="minorHAnsi" w:hAnsiTheme="minorHAnsi" w:cstheme="minorHAnsi"/>
        </w:rPr>
      </w:pPr>
    </w:p>
    <w:p w14:paraId="191334D8" w14:textId="4A22FE30" w:rsidR="00BC3A0D" w:rsidRPr="00DF0A6D" w:rsidRDefault="00BC3A0D" w:rsidP="00DF0A6D">
      <w:pPr>
        <w:spacing w:line="360" w:lineRule="auto"/>
        <w:ind w:firstLine="720"/>
        <w:rPr>
          <w:rFonts w:asciiTheme="minorHAnsi" w:hAnsiTheme="minorHAnsi" w:cstheme="minorHAnsi"/>
        </w:rPr>
      </w:pPr>
      <w:r>
        <w:rPr>
          <w:rFonts w:asciiTheme="minorHAnsi" w:hAnsiTheme="minorHAnsi" w:cstheme="minorHAnsi"/>
        </w:rPr>
        <w:lastRenderedPageBreak/>
        <w:t xml:space="preserve">WHEREFORE, based on the information herein and my previously submitted testimony, I respectfully request that the ALJ’s </w:t>
      </w:r>
      <w:r w:rsidR="00EA526C">
        <w:rPr>
          <w:rFonts w:asciiTheme="minorHAnsi" w:hAnsiTheme="minorHAnsi" w:cstheme="minorHAnsi"/>
        </w:rPr>
        <w:t>avoid choosing any route that includes segment 49a or 46b</w:t>
      </w:r>
      <w:r>
        <w:rPr>
          <w:rFonts w:asciiTheme="minorHAnsi" w:hAnsiTheme="minorHAnsi" w:cstheme="minorHAnsi"/>
        </w:rPr>
        <w:t xml:space="preserve">. </w:t>
      </w:r>
      <w:r w:rsidR="00C264BC">
        <w:rPr>
          <w:rFonts w:asciiTheme="minorHAnsi" w:hAnsiTheme="minorHAnsi" w:cstheme="minorHAnsi"/>
        </w:rPr>
        <w:t xml:space="preserve"> I am not opposed to any routes that utilize Substation 6, including, but not limited to Routes P, Q1, R1, and W.  My silence on any issue should not be construed to indicate I agree with that issue.  I also reserve the right to file a reply to any issue raised in an initial brief, even if not addressed herein.  </w:t>
      </w:r>
    </w:p>
    <w:p w14:paraId="3D21DA93" w14:textId="77777777" w:rsidR="00670343" w:rsidRDefault="00670343" w:rsidP="00702BC5">
      <w:pPr>
        <w:autoSpaceDE w:val="0"/>
        <w:autoSpaceDN w:val="0"/>
        <w:adjustRightInd w:val="0"/>
        <w:rPr>
          <w:rFonts w:cstheme="minorHAnsi"/>
        </w:rPr>
      </w:pPr>
    </w:p>
    <w:p w14:paraId="4B7A5221" w14:textId="77777777" w:rsidR="00DF0A6D" w:rsidRDefault="00DF0A6D" w:rsidP="00702BC5">
      <w:pPr>
        <w:autoSpaceDE w:val="0"/>
        <w:autoSpaceDN w:val="0"/>
        <w:adjustRightInd w:val="0"/>
        <w:rPr>
          <w:rFonts w:cstheme="minorHAnsi"/>
        </w:rPr>
      </w:pPr>
    </w:p>
    <w:p w14:paraId="54459898" w14:textId="77777777" w:rsidR="00DF0A6D" w:rsidRDefault="00DF0A6D" w:rsidP="00702BC5">
      <w:pPr>
        <w:autoSpaceDE w:val="0"/>
        <w:autoSpaceDN w:val="0"/>
        <w:adjustRightInd w:val="0"/>
        <w:rPr>
          <w:rFonts w:cstheme="minorHAnsi"/>
        </w:rPr>
      </w:pPr>
    </w:p>
    <w:p w14:paraId="62ABFDC5" w14:textId="77777777" w:rsidR="00DF0A6D" w:rsidRDefault="00DF0A6D" w:rsidP="00702BC5">
      <w:pPr>
        <w:autoSpaceDE w:val="0"/>
        <w:autoSpaceDN w:val="0"/>
        <w:adjustRightInd w:val="0"/>
        <w:rPr>
          <w:rFonts w:cstheme="minorHAnsi"/>
        </w:rPr>
      </w:pPr>
    </w:p>
    <w:p w14:paraId="7ABDE052" w14:textId="77777777" w:rsidR="00DF0A6D" w:rsidRDefault="00DF0A6D" w:rsidP="00702BC5">
      <w:pPr>
        <w:autoSpaceDE w:val="0"/>
        <w:autoSpaceDN w:val="0"/>
        <w:adjustRightInd w:val="0"/>
        <w:rPr>
          <w:rFonts w:cstheme="minorHAnsi"/>
        </w:rPr>
      </w:pPr>
    </w:p>
    <w:p w14:paraId="5E5A6D4D" w14:textId="77777777" w:rsidR="00DF0A6D" w:rsidRDefault="00DF0A6D" w:rsidP="00702BC5">
      <w:pPr>
        <w:autoSpaceDE w:val="0"/>
        <w:autoSpaceDN w:val="0"/>
        <w:adjustRightInd w:val="0"/>
        <w:rPr>
          <w:rFonts w:cstheme="minorHAnsi"/>
        </w:rPr>
      </w:pPr>
    </w:p>
    <w:p w14:paraId="6F1EB023" w14:textId="519425CA" w:rsidR="00C27183" w:rsidRDefault="00ED0B6D" w:rsidP="00702BC5">
      <w:pPr>
        <w:autoSpaceDE w:val="0"/>
        <w:autoSpaceDN w:val="0"/>
        <w:adjustRightInd w:val="0"/>
        <w:rPr>
          <w:rFonts w:cstheme="minorHAnsi"/>
        </w:rPr>
      </w:pPr>
      <w:r>
        <w:rPr>
          <w:rFonts w:cstheme="minorHAnsi"/>
        </w:rPr>
        <w:t xml:space="preserve">Respectfully submitted </w:t>
      </w:r>
      <w:r w:rsidR="002357C1" w:rsidRPr="00002F1B">
        <w:rPr>
          <w:rFonts w:cstheme="minorHAnsi"/>
        </w:rPr>
        <w:t>this</w:t>
      </w:r>
      <w:r w:rsidR="00FC590A">
        <w:rPr>
          <w:rFonts w:cstheme="minorHAnsi"/>
        </w:rPr>
        <w:t xml:space="preserve"> </w:t>
      </w:r>
      <w:r w:rsidR="00F03E95">
        <w:rPr>
          <w:rFonts w:cstheme="minorHAnsi"/>
        </w:rPr>
        <w:t>2</w:t>
      </w:r>
      <w:r w:rsidR="001F0C74">
        <w:rPr>
          <w:rFonts w:cstheme="minorHAnsi"/>
        </w:rPr>
        <w:t>1st</w:t>
      </w:r>
      <w:r w:rsidR="00CF5580">
        <w:rPr>
          <w:rFonts w:cstheme="minorHAnsi"/>
        </w:rPr>
        <w:t xml:space="preserve"> </w:t>
      </w:r>
      <w:r w:rsidR="002357C1" w:rsidRPr="00002F1B">
        <w:rPr>
          <w:rFonts w:cstheme="minorHAnsi"/>
        </w:rPr>
        <w:t xml:space="preserve">day of </w:t>
      </w:r>
      <w:r w:rsidR="00F03E95">
        <w:rPr>
          <w:rFonts w:cstheme="minorHAnsi"/>
        </w:rPr>
        <w:t>May</w:t>
      </w:r>
      <w:r w:rsidR="009C145D">
        <w:rPr>
          <w:rFonts w:cstheme="minorHAnsi"/>
        </w:rPr>
        <w:t xml:space="preserve"> </w:t>
      </w:r>
      <w:r w:rsidR="002357C1" w:rsidRPr="00002F1B">
        <w:rPr>
          <w:rFonts w:cstheme="minorHAnsi"/>
        </w:rPr>
        <w:t>202</w:t>
      </w:r>
      <w:r w:rsidR="00FC590A">
        <w:rPr>
          <w:rFonts w:cstheme="minorHAnsi"/>
        </w:rPr>
        <w:t>1</w:t>
      </w:r>
      <w:r w:rsidR="002357C1" w:rsidRPr="00002F1B">
        <w:rPr>
          <w:rFonts w:cstheme="minorHAnsi"/>
        </w:rPr>
        <w:t xml:space="preserve">. </w:t>
      </w:r>
    </w:p>
    <w:p w14:paraId="07580E7A" w14:textId="77777777" w:rsidR="00702BC5" w:rsidRPr="00702BC5" w:rsidRDefault="00702BC5" w:rsidP="00702BC5">
      <w:pPr>
        <w:autoSpaceDE w:val="0"/>
        <w:autoSpaceDN w:val="0"/>
        <w:adjustRightInd w:val="0"/>
        <w:rPr>
          <w:rFonts w:cstheme="minorHAnsi"/>
        </w:rPr>
      </w:pPr>
    </w:p>
    <w:p w14:paraId="58301731" w14:textId="17BB032E" w:rsidR="00C27183" w:rsidRPr="00C22F4F" w:rsidRDefault="00C27183" w:rsidP="00C27183">
      <w:r>
        <w:tab/>
      </w:r>
      <w:r>
        <w:tab/>
      </w:r>
      <w:r>
        <w:tab/>
      </w:r>
      <w:r>
        <w:tab/>
      </w:r>
      <w:r>
        <w:tab/>
      </w:r>
      <w:r w:rsidR="00CF5580">
        <w:tab/>
      </w:r>
      <w:r w:rsidR="00CF5580">
        <w:tab/>
      </w:r>
      <w:r w:rsidRPr="00C22F4F">
        <w:t>/Patrick Cleveland/</w:t>
      </w:r>
    </w:p>
    <w:tbl>
      <w:tblPr>
        <w:tblStyle w:val="TableGrid"/>
        <w:tblW w:w="2475" w:type="pct"/>
        <w:tblInd w:w="4637" w:type="dxa"/>
        <w:tblBorders>
          <w:left w:val="none" w:sz="0" w:space="0" w:color="auto"/>
          <w:bottom w:val="none" w:sz="0" w:space="0" w:color="auto"/>
          <w:right w:val="none" w:sz="0" w:space="0" w:color="auto"/>
        </w:tblBorders>
        <w:tblLook w:val="0620" w:firstRow="1" w:lastRow="0" w:firstColumn="0" w:lastColumn="0" w:noHBand="1" w:noVBand="1"/>
        <w:tblDescription w:val="Layout table for signature"/>
      </w:tblPr>
      <w:tblGrid>
        <w:gridCol w:w="4633"/>
      </w:tblGrid>
      <w:tr w:rsidR="00C27183" w:rsidRPr="006172B4" w14:paraId="3156B72B" w14:textId="77777777" w:rsidTr="00CC450D">
        <w:tc>
          <w:tcPr>
            <w:tcW w:w="9350" w:type="dxa"/>
          </w:tcPr>
          <w:p w14:paraId="47F68778" w14:textId="77777777" w:rsidR="00C27183" w:rsidRDefault="00C27183" w:rsidP="00CC450D">
            <w:pPr>
              <w:pStyle w:val="AttorneyName"/>
              <w:rPr>
                <w:rFonts w:cstheme="minorHAnsi"/>
              </w:rPr>
            </w:pPr>
            <w:r>
              <w:rPr>
                <w:rFonts w:cstheme="minorHAnsi"/>
              </w:rPr>
              <w:t>Patrick Cleveland</w:t>
            </w:r>
          </w:p>
          <w:p w14:paraId="57B7EA2C" w14:textId="77777777" w:rsidR="00ED0B6D" w:rsidRDefault="00ED0B6D" w:rsidP="00ED0B6D">
            <w:pPr>
              <w:rPr>
                <w:rFonts w:cstheme="minorHAnsi"/>
              </w:rPr>
            </w:pPr>
            <w:r>
              <w:rPr>
                <w:rFonts w:cstheme="minorHAnsi"/>
              </w:rPr>
              <w:t>State Bar #24101630</w:t>
            </w:r>
          </w:p>
          <w:p w14:paraId="459F832F" w14:textId="77777777" w:rsidR="00C27183" w:rsidRDefault="00C27183" w:rsidP="00CC450D">
            <w:pPr>
              <w:pStyle w:val="AttorneyName"/>
              <w:rPr>
                <w:rFonts w:cstheme="minorHAnsi"/>
              </w:rPr>
            </w:pPr>
            <w:r>
              <w:rPr>
                <w:rFonts w:cstheme="minorHAnsi"/>
              </w:rPr>
              <w:t>High Country Ranch</w:t>
            </w:r>
          </w:p>
          <w:p w14:paraId="13787CD1" w14:textId="77777777" w:rsidR="00C27183" w:rsidRDefault="00C27183" w:rsidP="00CC450D">
            <w:pPr>
              <w:pStyle w:val="AttorneyName"/>
              <w:rPr>
                <w:rFonts w:cstheme="minorHAnsi"/>
              </w:rPr>
            </w:pPr>
            <w:r>
              <w:rPr>
                <w:rFonts w:cstheme="minorHAnsi"/>
              </w:rPr>
              <w:t>26332 Willoughby Way</w:t>
            </w:r>
          </w:p>
          <w:p w14:paraId="10591022" w14:textId="77777777" w:rsidR="00C27183" w:rsidRDefault="00C27183" w:rsidP="00CC450D">
            <w:pPr>
              <w:pStyle w:val="AttorneyName"/>
              <w:rPr>
                <w:rFonts w:cstheme="minorHAnsi"/>
              </w:rPr>
            </w:pPr>
            <w:r>
              <w:rPr>
                <w:rFonts w:cstheme="minorHAnsi"/>
              </w:rPr>
              <w:t>Boerne, TX 78006</w:t>
            </w:r>
          </w:p>
          <w:p w14:paraId="43CC904A" w14:textId="77777777" w:rsidR="00C27183" w:rsidRDefault="00C27183" w:rsidP="00CC450D">
            <w:pPr>
              <w:pStyle w:val="AttorneyName"/>
              <w:rPr>
                <w:rFonts w:cstheme="minorHAnsi"/>
              </w:rPr>
            </w:pPr>
            <w:r>
              <w:rPr>
                <w:rFonts w:cstheme="minorHAnsi"/>
              </w:rPr>
              <w:t>T. 908-644-8372</w:t>
            </w:r>
          </w:p>
          <w:p w14:paraId="19C8399B" w14:textId="77777777" w:rsidR="00C27183" w:rsidRPr="006172B4" w:rsidRDefault="00C27183" w:rsidP="00CC450D">
            <w:pPr>
              <w:pStyle w:val="AttorneyName"/>
              <w:rPr>
                <w:rFonts w:cstheme="minorHAnsi"/>
              </w:rPr>
            </w:pPr>
            <w:r>
              <w:rPr>
                <w:rFonts w:cstheme="minorHAnsi"/>
              </w:rPr>
              <w:t>Email: pjbgw@gvtc.com</w:t>
            </w:r>
          </w:p>
        </w:tc>
      </w:tr>
    </w:tbl>
    <w:p w14:paraId="66BDA783" w14:textId="3E3DCB76" w:rsidR="00E72F14" w:rsidRDefault="00E72F14" w:rsidP="00702BC5">
      <w:pPr>
        <w:rPr>
          <w:rFonts w:cstheme="minorHAnsi"/>
        </w:rPr>
      </w:pPr>
    </w:p>
    <w:p w14:paraId="63B3375F" w14:textId="6D60189E" w:rsidR="00524E39" w:rsidRDefault="00524E39" w:rsidP="00702BC5">
      <w:pPr>
        <w:rPr>
          <w:rFonts w:cstheme="minorHAnsi"/>
        </w:rPr>
      </w:pPr>
    </w:p>
    <w:p w14:paraId="4341C774" w14:textId="4D8D8063" w:rsidR="00524E39" w:rsidRDefault="00524E39" w:rsidP="00702BC5">
      <w:pPr>
        <w:rPr>
          <w:rFonts w:cstheme="minorHAnsi"/>
        </w:rPr>
      </w:pPr>
    </w:p>
    <w:p w14:paraId="4883283C" w14:textId="6AAB7091" w:rsidR="00524E39" w:rsidRDefault="00524E39" w:rsidP="00702BC5">
      <w:pPr>
        <w:rPr>
          <w:rFonts w:cstheme="minorHAnsi"/>
        </w:rPr>
      </w:pPr>
    </w:p>
    <w:p w14:paraId="4E0A64A9" w14:textId="7FC47624" w:rsidR="00524E39" w:rsidRDefault="00524E39" w:rsidP="00702BC5">
      <w:pPr>
        <w:rPr>
          <w:rFonts w:cstheme="minorHAnsi"/>
        </w:rPr>
      </w:pPr>
    </w:p>
    <w:p w14:paraId="2EF53F9C" w14:textId="77777777" w:rsidR="00524E39" w:rsidRDefault="00524E39" w:rsidP="00702BC5">
      <w:pPr>
        <w:rPr>
          <w:rFonts w:cstheme="minorHAnsi"/>
        </w:rPr>
      </w:pPr>
    </w:p>
    <w:p w14:paraId="14D043F4" w14:textId="77777777" w:rsidR="002357C1" w:rsidRPr="002357C1" w:rsidRDefault="00BE723A" w:rsidP="002357C1">
      <w:pPr>
        <w:ind w:left="2160" w:firstLine="720"/>
        <w:rPr>
          <w:rFonts w:cstheme="minorHAnsi"/>
        </w:rPr>
      </w:pPr>
      <w:r>
        <w:rPr>
          <w:rFonts w:cstheme="minorHAnsi"/>
        </w:rPr>
        <w:t>CERTIFICATE OF SERVICE</w:t>
      </w:r>
    </w:p>
    <w:p w14:paraId="14CBA8AE" w14:textId="66803D73" w:rsidR="002357C1" w:rsidRDefault="002357C1" w:rsidP="002357C1">
      <w:pPr>
        <w:pStyle w:val="NormalWeb"/>
        <w:spacing w:line="360" w:lineRule="auto"/>
        <w:rPr>
          <w:rFonts w:asciiTheme="minorHAnsi" w:hAnsiTheme="minorHAnsi" w:cstheme="minorHAnsi"/>
        </w:rPr>
      </w:pPr>
      <w:r w:rsidRPr="002357C1">
        <w:rPr>
          <w:rFonts w:asciiTheme="minorHAnsi" w:hAnsiTheme="minorHAnsi" w:cstheme="minorHAnsi"/>
        </w:rPr>
        <w:t xml:space="preserve">I certify that notice of the filing of this document was provided to all parties of record via electronic mail on </w:t>
      </w:r>
      <w:r w:rsidR="00F03E95">
        <w:rPr>
          <w:rFonts w:asciiTheme="minorHAnsi" w:hAnsiTheme="minorHAnsi" w:cstheme="minorHAnsi"/>
        </w:rPr>
        <w:t>May 2</w:t>
      </w:r>
      <w:r w:rsidR="001F0C74">
        <w:rPr>
          <w:rFonts w:asciiTheme="minorHAnsi" w:hAnsiTheme="minorHAnsi" w:cstheme="minorHAnsi"/>
        </w:rPr>
        <w:t>1</w:t>
      </w:r>
      <w:r w:rsidR="00ED0B6D">
        <w:rPr>
          <w:rFonts w:asciiTheme="minorHAnsi" w:hAnsiTheme="minorHAnsi" w:cstheme="minorHAnsi"/>
        </w:rPr>
        <w:t>, 202</w:t>
      </w:r>
      <w:r w:rsidR="00FC590A">
        <w:rPr>
          <w:rFonts w:asciiTheme="minorHAnsi" w:hAnsiTheme="minorHAnsi" w:cstheme="minorHAnsi"/>
        </w:rPr>
        <w:t>1</w:t>
      </w:r>
      <w:r w:rsidRPr="002357C1">
        <w:rPr>
          <w:rFonts w:asciiTheme="minorHAnsi" w:hAnsiTheme="minorHAnsi" w:cstheme="minorHAnsi"/>
        </w:rPr>
        <w:t xml:space="preserve">, in accordance with the Order Suspending Rules, issued in Project No. 50664. </w:t>
      </w:r>
    </w:p>
    <w:p w14:paraId="6412E829" w14:textId="77777777" w:rsidR="00D00872" w:rsidRPr="002357C1" w:rsidRDefault="00D00872" w:rsidP="002357C1">
      <w:pPr>
        <w:pStyle w:val="NormalWeb"/>
        <w:spacing w:line="360" w:lineRule="auto"/>
        <w:rPr>
          <w:rFonts w:asciiTheme="minorHAnsi" w:hAnsiTheme="minorHAnsi" w:cstheme="minorHAnsi"/>
        </w:rPr>
      </w:pPr>
    </w:p>
    <w:p w14:paraId="44615BA3" w14:textId="77777777" w:rsidR="00BE723A" w:rsidRDefault="00BE723A" w:rsidP="00BE723A">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/Patrick Cleveland/</w:t>
      </w:r>
    </w:p>
    <w:p w14:paraId="660567E3" w14:textId="77777777" w:rsidR="00BE723A" w:rsidRDefault="00BE723A" w:rsidP="00BE723A">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_________________________________________</w:t>
      </w:r>
    </w:p>
    <w:p w14:paraId="786F49FA" w14:textId="77777777" w:rsidR="00353ABD" w:rsidRPr="006172B4" w:rsidRDefault="00BE723A" w:rsidP="001C2400">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Patrick Cleveland</w:t>
      </w:r>
    </w:p>
    <w:sectPr w:rsidR="00353ABD" w:rsidRPr="006172B4">
      <w:headerReference w:type="default" r:id="rId7"/>
      <w:footerReference w:type="default" r:id="rId8"/>
      <w:pgSz w:w="12240" w:h="15840" w:code="1"/>
      <w:pgMar w:top="1440" w:right="1440" w:bottom="1440" w:left="1440" w:header="72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C897B" w14:textId="77777777" w:rsidR="00FB372D" w:rsidRDefault="00FB372D">
      <w:r>
        <w:separator/>
      </w:r>
    </w:p>
    <w:p w14:paraId="5C03104B" w14:textId="77777777" w:rsidR="00FB372D" w:rsidRDefault="00FB372D"/>
  </w:endnote>
  <w:endnote w:type="continuationSeparator" w:id="0">
    <w:p w14:paraId="7A5D6709" w14:textId="77777777" w:rsidR="00FB372D" w:rsidRDefault="00FB372D">
      <w:r>
        <w:continuationSeparator/>
      </w:r>
    </w:p>
    <w:p w14:paraId="6C46C6DE" w14:textId="77777777" w:rsidR="00FB372D" w:rsidRDefault="00FB37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31B8B" w14:textId="3D931207" w:rsidR="009F0E74" w:rsidRDefault="006A0C10">
    <w:pPr>
      <w:pStyle w:val="Footer"/>
    </w:pPr>
    <w:r>
      <w:t>INITIAL BRIEF OF PATRICK CLEVELAND</w:t>
    </w:r>
    <w:r w:rsidR="00FE2E3F">
      <w:t xml:space="preserve">- </w:t>
    </w:r>
    <w:r w:rsidR="00FE2E3F">
      <w:fldChar w:fldCharType="begin"/>
    </w:r>
    <w:r w:rsidR="00FE2E3F">
      <w:instrText xml:space="preserve"> PAGE   \* MERGEFORMAT </w:instrText>
    </w:r>
    <w:r w:rsidR="00FE2E3F">
      <w:fldChar w:fldCharType="separate"/>
    </w:r>
    <w:r w:rsidR="00F66859">
      <w:rPr>
        <w:noProof/>
      </w:rPr>
      <w:t>1</w:t>
    </w:r>
    <w:r w:rsidR="00FE2E3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47C73D" w14:textId="77777777" w:rsidR="00FB372D" w:rsidRDefault="00FB372D">
      <w:r>
        <w:separator/>
      </w:r>
    </w:p>
    <w:p w14:paraId="45B35A88" w14:textId="77777777" w:rsidR="00FB372D" w:rsidRDefault="00FB372D"/>
  </w:footnote>
  <w:footnote w:type="continuationSeparator" w:id="0">
    <w:p w14:paraId="2FDD8829" w14:textId="77777777" w:rsidR="00FB372D" w:rsidRDefault="00FB372D">
      <w:r>
        <w:continuationSeparator/>
      </w:r>
    </w:p>
    <w:p w14:paraId="60BD61F0" w14:textId="77777777" w:rsidR="00FB372D" w:rsidRDefault="00FB372D"/>
  </w:footnote>
  <w:footnote w:id="1">
    <w:p w14:paraId="14D8EB10" w14:textId="45586CE4" w:rsidR="008206BF" w:rsidRDefault="008206BF">
      <w:pPr>
        <w:pStyle w:val="FootnoteText"/>
      </w:pPr>
      <w:r>
        <w:rPr>
          <w:rStyle w:val="FootnoteReference"/>
        </w:rPr>
        <w:footnoteRef/>
      </w:r>
      <w:r>
        <w:t xml:space="preserve"> Route AA2 was not included because it was not identified at the time of the compilation, but the number of properties affected should not significantly vary from Route AA1.</w:t>
      </w:r>
    </w:p>
  </w:footnote>
  <w:footnote w:id="2">
    <w:p w14:paraId="5C846DFC" w14:textId="77777777" w:rsidR="00A76578" w:rsidRDefault="00A76578" w:rsidP="00A76578">
      <w:pPr>
        <w:pStyle w:val="FootnoteText"/>
      </w:pPr>
      <w:r>
        <w:rPr>
          <w:rStyle w:val="FootnoteReference"/>
        </w:rPr>
        <w:footnoteRef/>
      </w:r>
      <w:r>
        <w:t xml:space="preserve"> 15 significant environmental categories were counted (insignificant environmental criteria that ranged from 0-2 were not counted).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E6565" w14:textId="77777777" w:rsidR="009F0E74" w:rsidRDefault="00FE2E3F">
    <w:pPr>
      <w:rPr>
        <w:color w:val="FFFFFF" w:themeColor="background1"/>
      </w:rPr>
    </w:pPr>
    <w:r>
      <w:rPr>
        <w:noProof/>
        <w:color w:val="FFFFFF" w:themeColor="background1"/>
      </w:rPr>
      <mc:AlternateContent>
        <mc:Choice Requires="wpg">
          <w:drawing>
            <wp:anchor distT="0" distB="0" distL="114300" distR="114300" simplePos="0" relativeHeight="251658240" behindDoc="1" locked="0" layoutInCell="1" allowOverlap="1" wp14:anchorId="66A2F24E" wp14:editId="14369140">
              <wp:simplePos x="0" y="0"/>
              <wp:positionH relativeFrom="page">
                <wp:posOffset>822960</wp:posOffset>
              </wp:positionH>
              <wp:positionV relativeFrom="page">
                <wp:align>top</wp:align>
              </wp:positionV>
              <wp:extent cx="6025896" cy="10058400"/>
              <wp:effectExtent l="0" t="0" r="13335" b="19050"/>
              <wp:wrapNone/>
              <wp:docPr id="5" name="Group 5" descr="Left and right page borders"/>
              <wp:cNvGraphicFramePr/>
              <a:graphic xmlns:a="http://schemas.openxmlformats.org/drawingml/2006/main">
                <a:graphicData uri="http://schemas.microsoft.com/office/word/2010/wordprocessingGroup">
                  <wpg:wgp>
                    <wpg:cNvGrpSpPr/>
                    <wpg:grpSpPr>
                      <a:xfrm>
                        <a:off x="0" y="0"/>
                        <a:ext cx="6025896" cy="10058400"/>
                        <a:chOff x="0" y="0"/>
                        <a:chExt cx="6029865" cy="10058400"/>
                      </a:xfrm>
                    </wpg:grpSpPr>
                    <wps:wsp>
                      <wps:cNvPr id="1" name="LeftBorder1"/>
                      <wps:cNvCnPr>
                        <a:cxnSpLocks noChangeShapeType="1"/>
                      </wps:cNvCnPr>
                      <wps:spPr bwMode="auto">
                        <a:xfrm>
                          <a:off x="51759"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eftBorder2"/>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ightBorder"/>
                      <wps:cNvCnPr>
                        <a:cxnSpLocks noChangeShapeType="1"/>
                      </wps:cNvCnPr>
                      <wps:spPr bwMode="auto">
                        <a:xfrm>
                          <a:off x="6029865"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1090F296" id="Group 5" o:spid="_x0000_s1026" alt="Left and right page borders" style="position:absolute;margin-left:64.8pt;margin-top:0;width:474.5pt;height:11in;z-index:-251658240;mso-position-horizontal-relative:page;mso-position-vertical:top;mso-position-vertical-relative:page;mso-width-relative:margin" coordsize="60298,100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">
              <v:line id="LeftBorder1" o:spid="_x0000_s1027" style="position:absolute;visibility:visible;mso-wrap-style:square" from="517,0" to="517,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"/>
              <v:line id="LeftBorder2" o:spid="_x0000_s1028" style="position:absolute;visibility:visible;mso-wrap-style:square" from="0,0" to="0,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"/>
              <v:line id="RightBorder" o:spid="_x0000_s1029" style="position:absolute;visibility:visible;mso-wrap-style:square" from="60298,0" to="60298,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"/>
              <w10:wrap anchorx="page" anchory="page"/>
            </v:group>
          </w:pict>
        </mc:Fallback>
      </mc:AlternateContent>
    </w:r>
    <w:r>
      <w:rPr>
        <w:noProof/>
        <w:color w:val="FFFFFF" w:themeColor="background1"/>
      </w:rPr>
      <mc:AlternateContent>
        <mc:Choice Requires="wps">
          <w:drawing>
            <wp:anchor distT="0" distB="0" distL="114300" distR="114300" simplePos="0" relativeHeight="251659264" behindDoc="1" locked="1" layoutInCell="1" allowOverlap="1" wp14:anchorId="0C6F01D8" wp14:editId="19A67AC9">
              <wp:simplePos x="0" y="0"/>
              <wp:positionH relativeFrom="page">
                <wp:posOffset>274320</wp:posOffset>
              </wp:positionH>
              <wp:positionV relativeFrom="page">
                <wp:posOffset>914400</wp:posOffset>
              </wp:positionV>
              <wp:extent cx="457200" cy="8138160"/>
              <wp:effectExtent l="0" t="0" r="0" b="0"/>
              <wp:wrapNone/>
              <wp:docPr id="4" name="LineNumbers" descr="Line numbers from 1 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13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C13728" w14:textId="77777777" w:rsidR="009F0E74" w:rsidRDefault="00FE2E3F">
                          <w:pPr>
                            <w:pStyle w:val="LineNumbers"/>
                          </w:pPr>
                          <w:r>
                            <w:t>1</w:t>
                          </w:r>
                        </w:p>
                        <w:p w14:paraId="696DAD9B" w14:textId="77777777" w:rsidR="009F0E74" w:rsidRDefault="00FE2E3F">
                          <w:pPr>
                            <w:pStyle w:val="LineNumbers"/>
                          </w:pPr>
                          <w:r>
                            <w:t>2</w:t>
                          </w:r>
                        </w:p>
                        <w:p w14:paraId="2FA9F65D" w14:textId="77777777" w:rsidR="009F0E74" w:rsidRDefault="00FE2E3F">
                          <w:pPr>
                            <w:pStyle w:val="LineNumbers"/>
                          </w:pPr>
                          <w:r>
                            <w:t>3</w:t>
                          </w:r>
                        </w:p>
                        <w:p w14:paraId="265D2C92" w14:textId="77777777" w:rsidR="009F0E74" w:rsidRDefault="00FE2E3F">
                          <w:pPr>
                            <w:pStyle w:val="LineNumbers"/>
                          </w:pPr>
                          <w:r>
                            <w:t>4</w:t>
                          </w:r>
                        </w:p>
                        <w:p w14:paraId="5F83AE42" w14:textId="77777777" w:rsidR="009F0E74" w:rsidRDefault="00FE2E3F">
                          <w:pPr>
                            <w:pStyle w:val="LineNumbers"/>
                          </w:pPr>
                          <w:r>
                            <w:t>5</w:t>
                          </w:r>
                        </w:p>
                        <w:p w14:paraId="59C11648" w14:textId="77777777" w:rsidR="009F0E74" w:rsidRDefault="00FE2E3F">
                          <w:pPr>
                            <w:pStyle w:val="LineNumbers"/>
                          </w:pPr>
                          <w:r>
                            <w:t>6</w:t>
                          </w:r>
                        </w:p>
                        <w:p w14:paraId="5F80AF1B" w14:textId="77777777" w:rsidR="009F0E74" w:rsidRDefault="00FE2E3F">
                          <w:pPr>
                            <w:pStyle w:val="LineNumbers"/>
                          </w:pPr>
                          <w:r>
                            <w:t>7</w:t>
                          </w:r>
                        </w:p>
                        <w:p w14:paraId="66CA8EAD" w14:textId="77777777" w:rsidR="009F0E74" w:rsidRDefault="00FE2E3F">
                          <w:pPr>
                            <w:pStyle w:val="LineNumbers"/>
                          </w:pPr>
                          <w:r>
                            <w:t>8</w:t>
                          </w:r>
                        </w:p>
                        <w:p w14:paraId="03D063F5" w14:textId="77777777" w:rsidR="009F0E74" w:rsidRDefault="00FE2E3F">
                          <w:pPr>
                            <w:pStyle w:val="LineNumbers"/>
                          </w:pPr>
                          <w:r>
                            <w:t>9</w:t>
                          </w:r>
                        </w:p>
                        <w:p w14:paraId="6C977110" w14:textId="77777777" w:rsidR="009F0E74" w:rsidRDefault="00FE2E3F">
                          <w:pPr>
                            <w:pStyle w:val="LineNumbers"/>
                          </w:pPr>
                          <w:r>
                            <w:t>10</w:t>
                          </w:r>
                        </w:p>
                        <w:p w14:paraId="08D96276" w14:textId="77777777" w:rsidR="009F0E74" w:rsidRDefault="00FE2E3F">
                          <w:pPr>
                            <w:pStyle w:val="LineNumbers"/>
                          </w:pPr>
                          <w:r>
                            <w:t>11</w:t>
                          </w:r>
                        </w:p>
                        <w:p w14:paraId="16A2EEDC" w14:textId="77777777" w:rsidR="009F0E74" w:rsidRDefault="00FE2E3F">
                          <w:pPr>
                            <w:pStyle w:val="LineNumbers"/>
                          </w:pPr>
                          <w:r>
                            <w:t>12</w:t>
                          </w:r>
                        </w:p>
                        <w:p w14:paraId="03B224EC" w14:textId="77777777" w:rsidR="009F0E74" w:rsidRDefault="00FE2E3F">
                          <w:pPr>
                            <w:pStyle w:val="LineNumbers"/>
                          </w:pPr>
                          <w:r>
                            <w:t>13</w:t>
                          </w:r>
                        </w:p>
                        <w:p w14:paraId="643F31A5" w14:textId="77777777" w:rsidR="009F0E74" w:rsidRDefault="00FE2E3F">
                          <w:pPr>
                            <w:pStyle w:val="LineNumbers"/>
                          </w:pPr>
                          <w:r>
                            <w:t>14</w:t>
                          </w:r>
                        </w:p>
                        <w:p w14:paraId="676084D2" w14:textId="77777777" w:rsidR="009F0E74" w:rsidRDefault="00FE2E3F">
                          <w:pPr>
                            <w:pStyle w:val="LineNumbers"/>
                          </w:pPr>
                          <w:r>
                            <w:t>15</w:t>
                          </w:r>
                        </w:p>
                        <w:p w14:paraId="7CD44C1E" w14:textId="77777777" w:rsidR="009F0E74" w:rsidRDefault="00FE2E3F">
                          <w:pPr>
                            <w:pStyle w:val="LineNumbers"/>
                          </w:pPr>
                          <w:r>
                            <w:t>16</w:t>
                          </w:r>
                        </w:p>
                        <w:p w14:paraId="77792750" w14:textId="77777777" w:rsidR="009F0E74" w:rsidRDefault="00FE2E3F">
                          <w:pPr>
                            <w:pStyle w:val="LineNumbers"/>
                          </w:pPr>
                          <w:r>
                            <w:t>17</w:t>
                          </w:r>
                        </w:p>
                        <w:p w14:paraId="7DE6112F" w14:textId="77777777" w:rsidR="009F0E74" w:rsidRDefault="00FE2E3F">
                          <w:pPr>
                            <w:pStyle w:val="LineNumbers"/>
                          </w:pPr>
                          <w:r>
                            <w:t>18</w:t>
                          </w:r>
                        </w:p>
                        <w:p w14:paraId="7E2E3247" w14:textId="77777777" w:rsidR="009F0E74" w:rsidRDefault="00FE2E3F">
                          <w:pPr>
                            <w:pStyle w:val="LineNumbers"/>
                          </w:pPr>
                          <w:r>
                            <w:t>19</w:t>
                          </w:r>
                        </w:p>
                        <w:p w14:paraId="4D4BD7E3" w14:textId="77777777" w:rsidR="009F0E74" w:rsidRDefault="00FE2E3F">
                          <w:pPr>
                            <w:pStyle w:val="LineNumbers"/>
                          </w:pPr>
                          <w:r>
                            <w:t>20</w:t>
                          </w:r>
                        </w:p>
                        <w:p w14:paraId="71A5F04F" w14:textId="77777777" w:rsidR="009F0E74" w:rsidRDefault="00FE2E3F">
                          <w:pPr>
                            <w:pStyle w:val="LineNumbers"/>
                          </w:pPr>
                          <w:r>
                            <w:t>21</w:t>
                          </w:r>
                        </w:p>
                        <w:p w14:paraId="06010688" w14:textId="77777777" w:rsidR="009F0E74" w:rsidRDefault="00FE2E3F">
                          <w:pPr>
                            <w:pStyle w:val="LineNumbers"/>
                          </w:pPr>
                          <w:r>
                            <w:t>22</w:t>
                          </w:r>
                        </w:p>
                        <w:p w14:paraId="70643E62" w14:textId="77777777" w:rsidR="009F0E74" w:rsidRDefault="00FE2E3F">
                          <w:pPr>
                            <w:pStyle w:val="LineNumbers"/>
                          </w:pPr>
                          <w:r>
                            <w:t>23</w:t>
                          </w:r>
                        </w:p>
                        <w:p w14:paraId="50BA3188" w14:textId="77777777" w:rsidR="009F0E74" w:rsidRDefault="00FE2E3F">
                          <w:pPr>
                            <w:pStyle w:val="LineNumbers"/>
                          </w:pPr>
                          <w:r>
                            <w:t>24</w:t>
                          </w:r>
                        </w:p>
                        <w:p w14:paraId="120B1908" w14:textId="77777777" w:rsidR="009F0E74" w:rsidRDefault="00FE2E3F">
                          <w:pPr>
                            <w:pStyle w:val="LineNumbers"/>
                          </w:pPr>
                          <w:r>
                            <w:t>25</w:t>
                          </w:r>
                        </w:p>
                        <w:p w14:paraId="4ECC0D97" w14:textId="77777777" w:rsidR="009F0E74" w:rsidRDefault="00FE2E3F">
                          <w:pPr>
                            <w:pStyle w:val="LineNumbers"/>
                          </w:pPr>
                          <w:r>
                            <w:t>26</w:t>
                          </w:r>
                        </w:p>
                        <w:p w14:paraId="053230DA" w14:textId="77777777" w:rsidR="009F0E74" w:rsidRDefault="00FE2E3F">
                          <w:pPr>
                            <w:pStyle w:val="LineNumbers"/>
                          </w:pPr>
                          <w:r>
                            <w:t>27</w:t>
                          </w:r>
                        </w:p>
                        <w:p w14:paraId="7188CA3F" w14:textId="77777777" w:rsidR="009F0E74" w:rsidRDefault="00FE2E3F">
                          <w:pPr>
                            <w:pStyle w:val="LineNumbers"/>
                          </w:pPr>
                          <w:r>
                            <w:t>28</w:t>
                          </w:r>
                        </w:p>
                        <w:p w14:paraId="27C3D5CA" w14:textId="77777777" w:rsidR="009F0E74" w:rsidRDefault="009F0E74">
                          <w:pPr>
                            <w:pStyle w:val="LineNumber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6F01D8" id="_x0000_t202" coordsize="21600,21600" o:spt="202" path="m,l,21600r21600,l21600,xe">
              <v:stroke joinstyle="miter"/>
              <v:path gradientshapeok="t" o:connecttype="rect"/>
            </v:shapetype>
            <v:shape id="LineNumbers" o:spid="_x0000_s1026" type="#_x0000_t202" alt="Line numbers from 1 to 28" style="position:absolute;margin-left:21.6pt;margin-top:1in;width:36pt;height:640.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" stroked="f">
              <v:textbox inset="0,0,0,0">
                <w:txbxContent>
                  <w:p w14:paraId="22C13728" w14:textId="77777777" w:rsidR="009F0E74" w:rsidRDefault="00FE2E3F">
                    <w:pPr>
                      <w:pStyle w:val="LineNumbers"/>
                    </w:pPr>
                    <w:r>
                      <w:t>1</w:t>
                    </w:r>
                  </w:p>
                  <w:p w14:paraId="696DAD9B" w14:textId="77777777" w:rsidR="009F0E74" w:rsidRDefault="00FE2E3F">
                    <w:pPr>
                      <w:pStyle w:val="LineNumbers"/>
                    </w:pPr>
                    <w:r>
                      <w:t>2</w:t>
                    </w:r>
                  </w:p>
                  <w:p w14:paraId="2FA9F65D" w14:textId="77777777" w:rsidR="009F0E74" w:rsidRDefault="00FE2E3F">
                    <w:pPr>
                      <w:pStyle w:val="LineNumbers"/>
                    </w:pPr>
                    <w:r>
                      <w:t>3</w:t>
                    </w:r>
                  </w:p>
                  <w:p w14:paraId="265D2C92" w14:textId="77777777" w:rsidR="009F0E74" w:rsidRDefault="00FE2E3F">
                    <w:pPr>
                      <w:pStyle w:val="LineNumbers"/>
                    </w:pPr>
                    <w:r>
                      <w:t>4</w:t>
                    </w:r>
                  </w:p>
                  <w:p w14:paraId="5F83AE42" w14:textId="77777777" w:rsidR="009F0E74" w:rsidRDefault="00FE2E3F">
                    <w:pPr>
                      <w:pStyle w:val="LineNumbers"/>
                    </w:pPr>
                    <w:r>
                      <w:t>5</w:t>
                    </w:r>
                  </w:p>
                  <w:p w14:paraId="59C11648" w14:textId="77777777" w:rsidR="009F0E74" w:rsidRDefault="00FE2E3F">
                    <w:pPr>
                      <w:pStyle w:val="LineNumbers"/>
                    </w:pPr>
                    <w:r>
                      <w:t>6</w:t>
                    </w:r>
                  </w:p>
                  <w:p w14:paraId="5F80AF1B" w14:textId="77777777" w:rsidR="009F0E74" w:rsidRDefault="00FE2E3F">
                    <w:pPr>
                      <w:pStyle w:val="LineNumbers"/>
                    </w:pPr>
                    <w:r>
                      <w:t>7</w:t>
                    </w:r>
                  </w:p>
                  <w:p w14:paraId="66CA8EAD" w14:textId="77777777" w:rsidR="009F0E74" w:rsidRDefault="00FE2E3F">
                    <w:pPr>
                      <w:pStyle w:val="LineNumbers"/>
                    </w:pPr>
                    <w:r>
                      <w:t>8</w:t>
                    </w:r>
                  </w:p>
                  <w:p w14:paraId="03D063F5" w14:textId="77777777" w:rsidR="009F0E74" w:rsidRDefault="00FE2E3F">
                    <w:pPr>
                      <w:pStyle w:val="LineNumbers"/>
                    </w:pPr>
                    <w:r>
                      <w:t>9</w:t>
                    </w:r>
                  </w:p>
                  <w:p w14:paraId="6C977110" w14:textId="77777777" w:rsidR="009F0E74" w:rsidRDefault="00FE2E3F">
                    <w:pPr>
                      <w:pStyle w:val="LineNumbers"/>
                    </w:pPr>
                    <w:r>
                      <w:t>10</w:t>
                    </w:r>
                  </w:p>
                  <w:p w14:paraId="08D96276" w14:textId="77777777" w:rsidR="009F0E74" w:rsidRDefault="00FE2E3F">
                    <w:pPr>
                      <w:pStyle w:val="LineNumbers"/>
                    </w:pPr>
                    <w:r>
                      <w:t>11</w:t>
                    </w:r>
                  </w:p>
                  <w:p w14:paraId="16A2EEDC" w14:textId="77777777" w:rsidR="009F0E74" w:rsidRDefault="00FE2E3F">
                    <w:pPr>
                      <w:pStyle w:val="LineNumbers"/>
                    </w:pPr>
                    <w:r>
                      <w:t>12</w:t>
                    </w:r>
                  </w:p>
                  <w:p w14:paraId="03B224EC" w14:textId="77777777" w:rsidR="009F0E74" w:rsidRDefault="00FE2E3F">
                    <w:pPr>
                      <w:pStyle w:val="LineNumbers"/>
                    </w:pPr>
                    <w:r>
                      <w:t>13</w:t>
                    </w:r>
                  </w:p>
                  <w:p w14:paraId="643F31A5" w14:textId="77777777" w:rsidR="009F0E74" w:rsidRDefault="00FE2E3F">
                    <w:pPr>
                      <w:pStyle w:val="LineNumbers"/>
                    </w:pPr>
                    <w:r>
                      <w:t>14</w:t>
                    </w:r>
                  </w:p>
                  <w:p w14:paraId="676084D2" w14:textId="77777777" w:rsidR="009F0E74" w:rsidRDefault="00FE2E3F">
                    <w:pPr>
                      <w:pStyle w:val="LineNumbers"/>
                    </w:pPr>
                    <w:r>
                      <w:t>15</w:t>
                    </w:r>
                  </w:p>
                  <w:p w14:paraId="7CD44C1E" w14:textId="77777777" w:rsidR="009F0E74" w:rsidRDefault="00FE2E3F">
                    <w:pPr>
                      <w:pStyle w:val="LineNumbers"/>
                    </w:pPr>
                    <w:r>
                      <w:t>16</w:t>
                    </w:r>
                  </w:p>
                  <w:p w14:paraId="77792750" w14:textId="77777777" w:rsidR="009F0E74" w:rsidRDefault="00FE2E3F">
                    <w:pPr>
                      <w:pStyle w:val="LineNumbers"/>
                    </w:pPr>
                    <w:r>
                      <w:t>17</w:t>
                    </w:r>
                  </w:p>
                  <w:p w14:paraId="7DE6112F" w14:textId="77777777" w:rsidR="009F0E74" w:rsidRDefault="00FE2E3F">
                    <w:pPr>
                      <w:pStyle w:val="LineNumbers"/>
                    </w:pPr>
                    <w:r>
                      <w:t>18</w:t>
                    </w:r>
                  </w:p>
                  <w:p w14:paraId="7E2E3247" w14:textId="77777777" w:rsidR="009F0E74" w:rsidRDefault="00FE2E3F">
                    <w:pPr>
                      <w:pStyle w:val="LineNumbers"/>
                    </w:pPr>
                    <w:r>
                      <w:t>19</w:t>
                    </w:r>
                  </w:p>
                  <w:p w14:paraId="4D4BD7E3" w14:textId="77777777" w:rsidR="009F0E74" w:rsidRDefault="00FE2E3F">
                    <w:pPr>
                      <w:pStyle w:val="LineNumbers"/>
                    </w:pPr>
                    <w:r>
                      <w:t>20</w:t>
                    </w:r>
                  </w:p>
                  <w:p w14:paraId="71A5F04F" w14:textId="77777777" w:rsidR="009F0E74" w:rsidRDefault="00FE2E3F">
                    <w:pPr>
                      <w:pStyle w:val="LineNumbers"/>
                    </w:pPr>
                    <w:r>
                      <w:t>21</w:t>
                    </w:r>
                  </w:p>
                  <w:p w14:paraId="06010688" w14:textId="77777777" w:rsidR="009F0E74" w:rsidRDefault="00FE2E3F">
                    <w:pPr>
                      <w:pStyle w:val="LineNumbers"/>
                    </w:pPr>
                    <w:r>
                      <w:t>22</w:t>
                    </w:r>
                  </w:p>
                  <w:p w14:paraId="70643E62" w14:textId="77777777" w:rsidR="009F0E74" w:rsidRDefault="00FE2E3F">
                    <w:pPr>
                      <w:pStyle w:val="LineNumbers"/>
                    </w:pPr>
                    <w:r>
                      <w:t>23</w:t>
                    </w:r>
                  </w:p>
                  <w:p w14:paraId="50BA3188" w14:textId="77777777" w:rsidR="009F0E74" w:rsidRDefault="00FE2E3F">
                    <w:pPr>
                      <w:pStyle w:val="LineNumbers"/>
                    </w:pPr>
                    <w:r>
                      <w:t>24</w:t>
                    </w:r>
                  </w:p>
                  <w:p w14:paraId="120B1908" w14:textId="77777777" w:rsidR="009F0E74" w:rsidRDefault="00FE2E3F">
                    <w:pPr>
                      <w:pStyle w:val="LineNumbers"/>
                    </w:pPr>
                    <w:r>
                      <w:t>25</w:t>
                    </w:r>
                  </w:p>
                  <w:p w14:paraId="4ECC0D97" w14:textId="77777777" w:rsidR="009F0E74" w:rsidRDefault="00FE2E3F">
                    <w:pPr>
                      <w:pStyle w:val="LineNumbers"/>
                    </w:pPr>
                    <w:r>
                      <w:t>26</w:t>
                    </w:r>
                  </w:p>
                  <w:p w14:paraId="053230DA" w14:textId="77777777" w:rsidR="009F0E74" w:rsidRDefault="00FE2E3F">
                    <w:pPr>
                      <w:pStyle w:val="LineNumbers"/>
                    </w:pPr>
                    <w:r>
                      <w:t>27</w:t>
                    </w:r>
                  </w:p>
                  <w:p w14:paraId="7188CA3F" w14:textId="77777777" w:rsidR="009F0E74" w:rsidRDefault="00FE2E3F">
                    <w:pPr>
                      <w:pStyle w:val="LineNumbers"/>
                    </w:pPr>
                    <w:r>
                      <w:t>28</w:t>
                    </w:r>
                  </w:p>
                  <w:p w14:paraId="27C3D5CA" w14:textId="77777777" w:rsidR="009F0E74" w:rsidRDefault="009F0E74">
                    <w:pPr>
                      <w:pStyle w:val="LineNumbers"/>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BC0E0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748C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842F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6E435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CAED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9B2DC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AA0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72AF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72AA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C6B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1430C"/>
    <w:multiLevelType w:val="multilevel"/>
    <w:tmpl w:val="E1809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867B26"/>
    <w:multiLevelType w:val="multilevel"/>
    <w:tmpl w:val="840C1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CC7F65"/>
    <w:multiLevelType w:val="multilevel"/>
    <w:tmpl w:val="258EFC0E"/>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42A33C1"/>
    <w:multiLevelType w:val="hybridMultilevel"/>
    <w:tmpl w:val="075C9276"/>
    <w:lvl w:ilvl="0" w:tplc="EC72731A">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43E42C7"/>
    <w:multiLevelType w:val="multilevel"/>
    <w:tmpl w:val="34925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474D3B"/>
    <w:multiLevelType w:val="multilevel"/>
    <w:tmpl w:val="287CA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4F1C8B"/>
    <w:multiLevelType w:val="multilevel"/>
    <w:tmpl w:val="833AE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5E4DB3"/>
    <w:multiLevelType w:val="multilevel"/>
    <w:tmpl w:val="3446BA0C"/>
    <w:lvl w:ilvl="0">
      <w:start w:val="1"/>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E706CF7"/>
    <w:multiLevelType w:val="hybridMultilevel"/>
    <w:tmpl w:val="6C1494A0"/>
    <w:lvl w:ilvl="0" w:tplc="0608B5B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C9334E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B3228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9A368D"/>
    <w:multiLevelType w:val="multilevel"/>
    <w:tmpl w:val="DAD0D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4AD0861"/>
    <w:multiLevelType w:val="multilevel"/>
    <w:tmpl w:val="2E305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A3D7F11"/>
    <w:multiLevelType w:val="multilevel"/>
    <w:tmpl w:val="0708FF78"/>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B147B11"/>
    <w:multiLevelType w:val="multilevel"/>
    <w:tmpl w:val="D61A477E"/>
    <w:lvl w:ilvl="0">
      <w:start w:val="1"/>
      <w:numFmt w:val="lowerLetter"/>
      <w:lvlText w:val="%1."/>
      <w:lvlJc w:val="left"/>
      <w:pPr>
        <w:tabs>
          <w:tab w:val="num" w:pos="720"/>
        </w:tabs>
        <w:ind w:left="720" w:hanging="360"/>
      </w:pPr>
      <w:rPr>
        <w:rFonts w:asciiTheme="minorHAnsi" w:eastAsia="Times New Roman" w:hAnsiTheme="minorHAnsi" w:cstheme="minorHAns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19"/>
  </w:num>
  <w:num w:numId="13">
    <w:abstractNumId w:val="24"/>
  </w:num>
  <w:num w:numId="14">
    <w:abstractNumId w:val="20"/>
  </w:num>
  <w:num w:numId="15">
    <w:abstractNumId w:val="17"/>
  </w:num>
  <w:num w:numId="16">
    <w:abstractNumId w:val="23"/>
  </w:num>
  <w:num w:numId="17">
    <w:abstractNumId w:val="12"/>
  </w:num>
  <w:num w:numId="18">
    <w:abstractNumId w:val="22"/>
  </w:num>
  <w:num w:numId="19">
    <w:abstractNumId w:val="21"/>
  </w:num>
  <w:num w:numId="20">
    <w:abstractNumId w:val="14"/>
  </w:num>
  <w:num w:numId="21">
    <w:abstractNumId w:val="10"/>
  </w:num>
  <w:num w:numId="22">
    <w:abstractNumId w:val="16"/>
  </w:num>
  <w:num w:numId="23">
    <w:abstractNumId w:val="11"/>
  </w:num>
  <w:num w:numId="24">
    <w:abstractNumId w:val="15"/>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7B"/>
    <w:rsid w:val="0000031D"/>
    <w:rsid w:val="00002F1B"/>
    <w:rsid w:val="0000429E"/>
    <w:rsid w:val="000162BE"/>
    <w:rsid w:val="00026AF9"/>
    <w:rsid w:val="0004048A"/>
    <w:rsid w:val="000468BE"/>
    <w:rsid w:val="00047E01"/>
    <w:rsid w:val="00051AC8"/>
    <w:rsid w:val="0005522B"/>
    <w:rsid w:val="00055682"/>
    <w:rsid w:val="000576B8"/>
    <w:rsid w:val="000632D6"/>
    <w:rsid w:val="00066F65"/>
    <w:rsid w:val="00080D98"/>
    <w:rsid w:val="00087D81"/>
    <w:rsid w:val="00092545"/>
    <w:rsid w:val="00092AC5"/>
    <w:rsid w:val="00093742"/>
    <w:rsid w:val="000A1666"/>
    <w:rsid w:val="000A6FD4"/>
    <w:rsid w:val="000B1CA9"/>
    <w:rsid w:val="000B2ED0"/>
    <w:rsid w:val="000C4376"/>
    <w:rsid w:val="000D2793"/>
    <w:rsid w:val="000D3C8D"/>
    <w:rsid w:val="000D52BD"/>
    <w:rsid w:val="000E5A9B"/>
    <w:rsid w:val="000F04C0"/>
    <w:rsid w:val="00116B7F"/>
    <w:rsid w:val="00120F4F"/>
    <w:rsid w:val="00120F9E"/>
    <w:rsid w:val="001347EA"/>
    <w:rsid w:val="00135FC1"/>
    <w:rsid w:val="0013636B"/>
    <w:rsid w:val="001375EA"/>
    <w:rsid w:val="00157154"/>
    <w:rsid w:val="00161B68"/>
    <w:rsid w:val="001738EA"/>
    <w:rsid w:val="0017505D"/>
    <w:rsid w:val="00181A0D"/>
    <w:rsid w:val="0019297B"/>
    <w:rsid w:val="001A58C9"/>
    <w:rsid w:val="001B1622"/>
    <w:rsid w:val="001B5A9A"/>
    <w:rsid w:val="001C14C9"/>
    <w:rsid w:val="001C2400"/>
    <w:rsid w:val="001C4D3C"/>
    <w:rsid w:val="001C7F5A"/>
    <w:rsid w:val="001D62EE"/>
    <w:rsid w:val="001D7155"/>
    <w:rsid w:val="001E49BE"/>
    <w:rsid w:val="001E51E2"/>
    <w:rsid w:val="001F0C74"/>
    <w:rsid w:val="001F124B"/>
    <w:rsid w:val="001F32BE"/>
    <w:rsid w:val="001F566D"/>
    <w:rsid w:val="001F6910"/>
    <w:rsid w:val="00200029"/>
    <w:rsid w:val="00204ED9"/>
    <w:rsid w:val="002148DD"/>
    <w:rsid w:val="00215414"/>
    <w:rsid w:val="00215ADC"/>
    <w:rsid w:val="0022340C"/>
    <w:rsid w:val="0022377B"/>
    <w:rsid w:val="0022635C"/>
    <w:rsid w:val="00227800"/>
    <w:rsid w:val="002357C1"/>
    <w:rsid w:val="002401BD"/>
    <w:rsid w:val="0024621D"/>
    <w:rsid w:val="00250945"/>
    <w:rsid w:val="002659FD"/>
    <w:rsid w:val="00272E54"/>
    <w:rsid w:val="00281633"/>
    <w:rsid w:val="0028301F"/>
    <w:rsid w:val="00287359"/>
    <w:rsid w:val="00296D1A"/>
    <w:rsid w:val="002A1931"/>
    <w:rsid w:val="002A3B67"/>
    <w:rsid w:val="002B3809"/>
    <w:rsid w:val="002B73F3"/>
    <w:rsid w:val="002C3964"/>
    <w:rsid w:val="002C7C9F"/>
    <w:rsid w:val="002D0DB8"/>
    <w:rsid w:val="002D5773"/>
    <w:rsid w:val="002D6E13"/>
    <w:rsid w:val="002D76DD"/>
    <w:rsid w:val="002E76EA"/>
    <w:rsid w:val="003034B1"/>
    <w:rsid w:val="003125D9"/>
    <w:rsid w:val="00320871"/>
    <w:rsid w:val="003217C8"/>
    <w:rsid w:val="00321E3B"/>
    <w:rsid w:val="0032633B"/>
    <w:rsid w:val="00333E00"/>
    <w:rsid w:val="00334EDC"/>
    <w:rsid w:val="00337C07"/>
    <w:rsid w:val="00343387"/>
    <w:rsid w:val="0034363E"/>
    <w:rsid w:val="00353ABD"/>
    <w:rsid w:val="00367D0D"/>
    <w:rsid w:val="0037456F"/>
    <w:rsid w:val="003925E9"/>
    <w:rsid w:val="00393CD4"/>
    <w:rsid w:val="00396944"/>
    <w:rsid w:val="003A2162"/>
    <w:rsid w:val="003A243E"/>
    <w:rsid w:val="003A65EA"/>
    <w:rsid w:val="003B40A0"/>
    <w:rsid w:val="003B668E"/>
    <w:rsid w:val="003C2BFB"/>
    <w:rsid w:val="003D1596"/>
    <w:rsid w:val="003D37CD"/>
    <w:rsid w:val="003D737C"/>
    <w:rsid w:val="003E23F0"/>
    <w:rsid w:val="003E38DE"/>
    <w:rsid w:val="003E58C4"/>
    <w:rsid w:val="003F04FC"/>
    <w:rsid w:val="003F1F7C"/>
    <w:rsid w:val="004342E0"/>
    <w:rsid w:val="00441EBC"/>
    <w:rsid w:val="004518B3"/>
    <w:rsid w:val="00452F70"/>
    <w:rsid w:val="00464CD6"/>
    <w:rsid w:val="00465669"/>
    <w:rsid w:val="0047238C"/>
    <w:rsid w:val="00474407"/>
    <w:rsid w:val="00483259"/>
    <w:rsid w:val="004918F2"/>
    <w:rsid w:val="00491AA9"/>
    <w:rsid w:val="004A38BC"/>
    <w:rsid w:val="004B1912"/>
    <w:rsid w:val="004B1CF9"/>
    <w:rsid w:val="004D3E12"/>
    <w:rsid w:val="004E19F7"/>
    <w:rsid w:val="004E1F28"/>
    <w:rsid w:val="004E5832"/>
    <w:rsid w:val="004E6E6D"/>
    <w:rsid w:val="004F0D72"/>
    <w:rsid w:val="004F4209"/>
    <w:rsid w:val="004F714C"/>
    <w:rsid w:val="00502688"/>
    <w:rsid w:val="005177DA"/>
    <w:rsid w:val="00524E39"/>
    <w:rsid w:val="00530387"/>
    <w:rsid w:val="00532CAF"/>
    <w:rsid w:val="005343BE"/>
    <w:rsid w:val="00543EFC"/>
    <w:rsid w:val="00545083"/>
    <w:rsid w:val="005513BA"/>
    <w:rsid w:val="00554B3F"/>
    <w:rsid w:val="00563FC2"/>
    <w:rsid w:val="005717F7"/>
    <w:rsid w:val="00574CE6"/>
    <w:rsid w:val="005920DE"/>
    <w:rsid w:val="0059721F"/>
    <w:rsid w:val="005A60A8"/>
    <w:rsid w:val="005A703B"/>
    <w:rsid w:val="005B1A44"/>
    <w:rsid w:val="005B2B12"/>
    <w:rsid w:val="005B6E2F"/>
    <w:rsid w:val="005C25E7"/>
    <w:rsid w:val="005C2AA3"/>
    <w:rsid w:val="005C6CD7"/>
    <w:rsid w:val="005C7220"/>
    <w:rsid w:val="005E0A1B"/>
    <w:rsid w:val="005E0F68"/>
    <w:rsid w:val="005E185A"/>
    <w:rsid w:val="005E46D7"/>
    <w:rsid w:val="005F23F9"/>
    <w:rsid w:val="005F758D"/>
    <w:rsid w:val="00601433"/>
    <w:rsid w:val="00601C5A"/>
    <w:rsid w:val="00603C82"/>
    <w:rsid w:val="00610EB9"/>
    <w:rsid w:val="00611755"/>
    <w:rsid w:val="006172B4"/>
    <w:rsid w:val="00623644"/>
    <w:rsid w:val="00627DED"/>
    <w:rsid w:val="006354AC"/>
    <w:rsid w:val="0064782A"/>
    <w:rsid w:val="00650468"/>
    <w:rsid w:val="006518DC"/>
    <w:rsid w:val="00652822"/>
    <w:rsid w:val="00663196"/>
    <w:rsid w:val="00663D41"/>
    <w:rsid w:val="00670343"/>
    <w:rsid w:val="006724F4"/>
    <w:rsid w:val="00682227"/>
    <w:rsid w:val="0068487C"/>
    <w:rsid w:val="00686593"/>
    <w:rsid w:val="006907E3"/>
    <w:rsid w:val="0069461B"/>
    <w:rsid w:val="0069721E"/>
    <w:rsid w:val="006A0C10"/>
    <w:rsid w:val="006A393D"/>
    <w:rsid w:val="006B47D1"/>
    <w:rsid w:val="006E2BD1"/>
    <w:rsid w:val="00702BC5"/>
    <w:rsid w:val="007030E9"/>
    <w:rsid w:val="0070355C"/>
    <w:rsid w:val="0070488C"/>
    <w:rsid w:val="0071358C"/>
    <w:rsid w:val="0071462B"/>
    <w:rsid w:val="00716B80"/>
    <w:rsid w:val="00722195"/>
    <w:rsid w:val="00730BDE"/>
    <w:rsid w:val="00734585"/>
    <w:rsid w:val="007357F6"/>
    <w:rsid w:val="00741270"/>
    <w:rsid w:val="00745BC1"/>
    <w:rsid w:val="00754D63"/>
    <w:rsid w:val="00765BB9"/>
    <w:rsid w:val="00774118"/>
    <w:rsid w:val="0079527D"/>
    <w:rsid w:val="007964D1"/>
    <w:rsid w:val="007A2453"/>
    <w:rsid w:val="007D2F72"/>
    <w:rsid w:val="007D6A82"/>
    <w:rsid w:val="007E14F9"/>
    <w:rsid w:val="00801E6A"/>
    <w:rsid w:val="00803088"/>
    <w:rsid w:val="00811C85"/>
    <w:rsid w:val="00813AEA"/>
    <w:rsid w:val="008206BF"/>
    <w:rsid w:val="0083608B"/>
    <w:rsid w:val="00836C63"/>
    <w:rsid w:val="008407DF"/>
    <w:rsid w:val="00856872"/>
    <w:rsid w:val="0086218D"/>
    <w:rsid w:val="00895FB1"/>
    <w:rsid w:val="00897DD9"/>
    <w:rsid w:val="008A06B9"/>
    <w:rsid w:val="008B1CAE"/>
    <w:rsid w:val="008B7FA1"/>
    <w:rsid w:val="008C20DE"/>
    <w:rsid w:val="008C26FF"/>
    <w:rsid w:val="008C5774"/>
    <w:rsid w:val="008E52E3"/>
    <w:rsid w:val="008F7C34"/>
    <w:rsid w:val="00903687"/>
    <w:rsid w:val="009045A9"/>
    <w:rsid w:val="00907B5D"/>
    <w:rsid w:val="00910D21"/>
    <w:rsid w:val="00917833"/>
    <w:rsid w:val="0092330D"/>
    <w:rsid w:val="00924AE5"/>
    <w:rsid w:val="009259EE"/>
    <w:rsid w:val="00927462"/>
    <w:rsid w:val="00933C48"/>
    <w:rsid w:val="00935263"/>
    <w:rsid w:val="009472F6"/>
    <w:rsid w:val="009526F4"/>
    <w:rsid w:val="00956690"/>
    <w:rsid w:val="009603A3"/>
    <w:rsid w:val="00963EFF"/>
    <w:rsid w:val="00972507"/>
    <w:rsid w:val="00973CA5"/>
    <w:rsid w:val="00975CEE"/>
    <w:rsid w:val="009918DE"/>
    <w:rsid w:val="00991B8B"/>
    <w:rsid w:val="00993B11"/>
    <w:rsid w:val="0099430A"/>
    <w:rsid w:val="009A0B9B"/>
    <w:rsid w:val="009A5AD6"/>
    <w:rsid w:val="009B5E7E"/>
    <w:rsid w:val="009C068A"/>
    <w:rsid w:val="009C13B3"/>
    <w:rsid w:val="009C145D"/>
    <w:rsid w:val="009C48E7"/>
    <w:rsid w:val="009F0E74"/>
    <w:rsid w:val="009F2927"/>
    <w:rsid w:val="009F6C55"/>
    <w:rsid w:val="00A053D8"/>
    <w:rsid w:val="00A2088A"/>
    <w:rsid w:val="00A20ECD"/>
    <w:rsid w:val="00A2262C"/>
    <w:rsid w:val="00A32D27"/>
    <w:rsid w:val="00A363FB"/>
    <w:rsid w:val="00A36B68"/>
    <w:rsid w:val="00A43CE7"/>
    <w:rsid w:val="00A4733F"/>
    <w:rsid w:val="00A5036C"/>
    <w:rsid w:val="00A67BBE"/>
    <w:rsid w:val="00A76578"/>
    <w:rsid w:val="00A81053"/>
    <w:rsid w:val="00A82025"/>
    <w:rsid w:val="00A82765"/>
    <w:rsid w:val="00A90E8B"/>
    <w:rsid w:val="00AB1F3D"/>
    <w:rsid w:val="00AC3BAF"/>
    <w:rsid w:val="00AD17DF"/>
    <w:rsid w:val="00AD5177"/>
    <w:rsid w:val="00AD7B8A"/>
    <w:rsid w:val="00AE557D"/>
    <w:rsid w:val="00AF2764"/>
    <w:rsid w:val="00AF3DBB"/>
    <w:rsid w:val="00B305DE"/>
    <w:rsid w:val="00B30F0F"/>
    <w:rsid w:val="00B32C83"/>
    <w:rsid w:val="00B33AD9"/>
    <w:rsid w:val="00B63DB8"/>
    <w:rsid w:val="00B726DD"/>
    <w:rsid w:val="00B75CE3"/>
    <w:rsid w:val="00B77239"/>
    <w:rsid w:val="00B81B64"/>
    <w:rsid w:val="00B87445"/>
    <w:rsid w:val="00B87C44"/>
    <w:rsid w:val="00B92B31"/>
    <w:rsid w:val="00BB0011"/>
    <w:rsid w:val="00BB183C"/>
    <w:rsid w:val="00BB5DB5"/>
    <w:rsid w:val="00BC00F1"/>
    <w:rsid w:val="00BC394B"/>
    <w:rsid w:val="00BC3A0D"/>
    <w:rsid w:val="00BE5BD4"/>
    <w:rsid w:val="00BE723A"/>
    <w:rsid w:val="00BF0FF6"/>
    <w:rsid w:val="00C055DA"/>
    <w:rsid w:val="00C15C16"/>
    <w:rsid w:val="00C20937"/>
    <w:rsid w:val="00C22F4F"/>
    <w:rsid w:val="00C23742"/>
    <w:rsid w:val="00C23819"/>
    <w:rsid w:val="00C264BC"/>
    <w:rsid w:val="00C27183"/>
    <w:rsid w:val="00C338DB"/>
    <w:rsid w:val="00C37001"/>
    <w:rsid w:val="00C3789A"/>
    <w:rsid w:val="00C451EE"/>
    <w:rsid w:val="00C5114F"/>
    <w:rsid w:val="00C548CF"/>
    <w:rsid w:val="00C54C06"/>
    <w:rsid w:val="00C560A5"/>
    <w:rsid w:val="00C563B0"/>
    <w:rsid w:val="00C5675E"/>
    <w:rsid w:val="00C9289E"/>
    <w:rsid w:val="00C97B26"/>
    <w:rsid w:val="00CA74DC"/>
    <w:rsid w:val="00CB4144"/>
    <w:rsid w:val="00CB6197"/>
    <w:rsid w:val="00CD3347"/>
    <w:rsid w:val="00CF5580"/>
    <w:rsid w:val="00D00872"/>
    <w:rsid w:val="00D022B7"/>
    <w:rsid w:val="00D26571"/>
    <w:rsid w:val="00D3086A"/>
    <w:rsid w:val="00D32A51"/>
    <w:rsid w:val="00D42FC5"/>
    <w:rsid w:val="00D548F9"/>
    <w:rsid w:val="00D61CAA"/>
    <w:rsid w:val="00D81885"/>
    <w:rsid w:val="00D81A1F"/>
    <w:rsid w:val="00D85334"/>
    <w:rsid w:val="00D92144"/>
    <w:rsid w:val="00D93D66"/>
    <w:rsid w:val="00D97629"/>
    <w:rsid w:val="00DA0546"/>
    <w:rsid w:val="00DA4B2D"/>
    <w:rsid w:val="00DB2AB5"/>
    <w:rsid w:val="00DB5291"/>
    <w:rsid w:val="00DC0E0D"/>
    <w:rsid w:val="00DE5394"/>
    <w:rsid w:val="00DE57B3"/>
    <w:rsid w:val="00DF0A6D"/>
    <w:rsid w:val="00E014C6"/>
    <w:rsid w:val="00E032E5"/>
    <w:rsid w:val="00E10779"/>
    <w:rsid w:val="00E216EA"/>
    <w:rsid w:val="00E250DE"/>
    <w:rsid w:val="00E31B98"/>
    <w:rsid w:val="00E33668"/>
    <w:rsid w:val="00E33CB0"/>
    <w:rsid w:val="00E40157"/>
    <w:rsid w:val="00E42A02"/>
    <w:rsid w:val="00E60C76"/>
    <w:rsid w:val="00E62D79"/>
    <w:rsid w:val="00E72F14"/>
    <w:rsid w:val="00E7423C"/>
    <w:rsid w:val="00E76173"/>
    <w:rsid w:val="00E8312C"/>
    <w:rsid w:val="00E85B57"/>
    <w:rsid w:val="00E86893"/>
    <w:rsid w:val="00E9241A"/>
    <w:rsid w:val="00E926BF"/>
    <w:rsid w:val="00EA526C"/>
    <w:rsid w:val="00EA750E"/>
    <w:rsid w:val="00EC66BE"/>
    <w:rsid w:val="00ED0B6D"/>
    <w:rsid w:val="00EE0C1D"/>
    <w:rsid w:val="00F029D8"/>
    <w:rsid w:val="00F03E95"/>
    <w:rsid w:val="00F04DD3"/>
    <w:rsid w:val="00F051CD"/>
    <w:rsid w:val="00F05A60"/>
    <w:rsid w:val="00F24738"/>
    <w:rsid w:val="00F301AF"/>
    <w:rsid w:val="00F328F7"/>
    <w:rsid w:val="00F4240D"/>
    <w:rsid w:val="00F44B64"/>
    <w:rsid w:val="00F47230"/>
    <w:rsid w:val="00F62912"/>
    <w:rsid w:val="00F62A50"/>
    <w:rsid w:val="00F661D7"/>
    <w:rsid w:val="00F66859"/>
    <w:rsid w:val="00F7343F"/>
    <w:rsid w:val="00F762A3"/>
    <w:rsid w:val="00F76BEC"/>
    <w:rsid w:val="00F8140E"/>
    <w:rsid w:val="00F90E99"/>
    <w:rsid w:val="00F91927"/>
    <w:rsid w:val="00F94EBC"/>
    <w:rsid w:val="00FA22C1"/>
    <w:rsid w:val="00FB372D"/>
    <w:rsid w:val="00FC1C82"/>
    <w:rsid w:val="00FC51E0"/>
    <w:rsid w:val="00FC590A"/>
    <w:rsid w:val="00FC6D81"/>
    <w:rsid w:val="00FD3192"/>
    <w:rsid w:val="00FE21FA"/>
    <w:rsid w:val="00FE2E3F"/>
    <w:rsid w:val="00FE61A0"/>
    <w:rsid w:val="00FF1364"/>
    <w:rsid w:val="00FF6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6C7EF6"/>
  <w15:chartTrackingRefBased/>
  <w15:docId w15:val="{0907EE11-3D44-7B41-823C-A475ED2E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pPr>
        <w:spacing w:line="480" w:lineRule="auto"/>
        <w:ind w:firstLine="1440"/>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6D7"/>
    <w:pPr>
      <w:spacing w:line="240" w:lineRule="auto"/>
      <w:ind w:firstLine="0"/>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semiHidden/>
    <w:unhideWhenUsed/>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pPr>
      <w:keepNext/>
      <w:keepLines/>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895FB1"/>
    <w:pPr>
      <w:keepNext/>
      <w:keepLines/>
      <w:spacing w:before="40"/>
      <w:outlineLvl w:val="2"/>
    </w:pPr>
    <w:rPr>
      <w:rFonts w:asciiTheme="majorHAnsi" w:eastAsiaTheme="majorEastAsia" w:hAnsiTheme="majorHAnsi" w:cstheme="majorBidi"/>
      <w:color w:val="202F69" w:themeColor="accent1" w:themeShade="7F"/>
    </w:rPr>
  </w:style>
  <w:style w:type="paragraph" w:styleId="Heading4">
    <w:name w:val="heading 4"/>
    <w:basedOn w:val="Normal"/>
    <w:next w:val="Normal"/>
    <w:link w:val="Heading4Char"/>
    <w:uiPriority w:val="9"/>
    <w:semiHidden/>
    <w:unhideWhenUsed/>
    <w:qFormat/>
    <w:rsid w:val="00663196"/>
    <w:pPr>
      <w:keepNext/>
      <w:keepLines/>
      <w:spacing w:before="40"/>
      <w:outlineLvl w:val="3"/>
    </w:pPr>
    <w:rPr>
      <w:rFonts w:asciiTheme="majorHAnsi" w:eastAsiaTheme="majorEastAsia" w:hAnsiTheme="majorHAnsi" w:cstheme="majorBidi"/>
      <w:i/>
      <w:iCs/>
      <w:color w:val="31479E" w:themeColor="accent1" w:themeShade="BF"/>
    </w:rPr>
  </w:style>
  <w:style w:type="paragraph" w:styleId="Heading5">
    <w:name w:val="heading 5"/>
    <w:basedOn w:val="Normal"/>
    <w:next w:val="Normal"/>
    <w:link w:val="Heading5Char"/>
    <w:uiPriority w:val="9"/>
    <w:semiHidden/>
    <w:unhideWhenUsed/>
    <w:qFormat/>
    <w:rsid w:val="00663196"/>
    <w:pPr>
      <w:keepNext/>
      <w:keepLines/>
      <w:spacing w:before="40"/>
      <w:outlineLvl w:val="4"/>
    </w:pPr>
    <w:rPr>
      <w:rFonts w:asciiTheme="majorHAnsi" w:eastAsiaTheme="majorEastAsia" w:hAnsiTheme="majorHAnsi" w:cstheme="majorBidi"/>
      <w:color w:val="31479E" w:themeColor="accent1" w:themeShade="BF"/>
    </w:rPr>
  </w:style>
  <w:style w:type="paragraph" w:styleId="Heading6">
    <w:name w:val="heading 6"/>
    <w:basedOn w:val="Normal"/>
    <w:next w:val="Normal"/>
    <w:link w:val="Heading6Char"/>
    <w:uiPriority w:val="9"/>
    <w:semiHidden/>
    <w:unhideWhenUsed/>
    <w:qFormat/>
    <w:rsid w:val="00895FB1"/>
    <w:pPr>
      <w:keepNext/>
      <w:keepLines/>
      <w:spacing w:before="40"/>
      <w:outlineLvl w:val="5"/>
    </w:pPr>
    <w:rPr>
      <w:rFonts w:asciiTheme="majorHAnsi" w:eastAsiaTheme="majorEastAsia" w:hAnsiTheme="majorHAnsi" w:cstheme="majorBidi"/>
      <w:color w:val="202F69" w:themeColor="accent1" w:themeShade="7F"/>
    </w:rPr>
  </w:style>
  <w:style w:type="paragraph" w:styleId="Heading7">
    <w:name w:val="heading 7"/>
    <w:basedOn w:val="Normal"/>
    <w:next w:val="Normal"/>
    <w:link w:val="Heading7Char"/>
    <w:uiPriority w:val="9"/>
    <w:semiHidden/>
    <w:unhideWhenUsed/>
    <w:qFormat/>
    <w:rsid w:val="00895FB1"/>
    <w:pPr>
      <w:keepNext/>
      <w:keepLines/>
      <w:spacing w:before="40"/>
      <w:outlineLvl w:val="6"/>
    </w:pPr>
    <w:rPr>
      <w:rFonts w:asciiTheme="majorHAnsi" w:eastAsiaTheme="majorEastAsia" w:hAnsiTheme="majorHAnsi" w:cstheme="majorBidi"/>
      <w:i/>
      <w:iCs/>
      <w:color w:val="202F69" w:themeColor="accent1" w:themeShade="7F"/>
    </w:rPr>
  </w:style>
  <w:style w:type="paragraph" w:styleId="Heading8">
    <w:name w:val="heading 8"/>
    <w:basedOn w:val="Normal"/>
    <w:next w:val="Normal"/>
    <w:link w:val="Heading8Char"/>
    <w:uiPriority w:val="9"/>
    <w:semiHidden/>
    <w:unhideWhenUsed/>
    <w:qFormat/>
    <w:rsid w:val="00895FB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319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2"/>
    <w:qFormat/>
    <w:rPr>
      <w:caps/>
    </w:rPr>
  </w:style>
  <w:style w:type="character" w:customStyle="1" w:styleId="FooterChar">
    <w:name w:val="Footer Char"/>
    <w:basedOn w:val="DefaultParagraphFont"/>
    <w:link w:val="Footer"/>
    <w:uiPriority w:val="2"/>
    <w:rPr>
      <w:cap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uiPriority w:val="1"/>
    <w:qFormat/>
    <w:pPr>
      <w:spacing w:after="200"/>
    </w:pPr>
    <w:rPr>
      <w:rFonts w:asciiTheme="majorHAnsi" w:eastAsiaTheme="majorEastAsia" w:hAnsiTheme="majorHAnsi" w:cstheme="majorBidi"/>
      <w:caps/>
    </w:rPr>
  </w:style>
  <w:style w:type="paragraph" w:customStyle="1" w:styleId="Pleadingtitle">
    <w:name w:val="Pleading title"/>
    <w:basedOn w:val="Normal"/>
    <w:link w:val="PleadingtitleChar"/>
    <w:uiPriority w:val="1"/>
    <w:qFormat/>
    <w:rPr>
      <w:caps/>
    </w:rPr>
  </w:style>
  <w:style w:type="character" w:customStyle="1" w:styleId="PleadingtitleChar">
    <w:name w:val="Pleading title Char"/>
    <w:basedOn w:val="DefaultParagraphFont"/>
    <w:link w:val="Pleadingtitle"/>
    <w:uiPriority w:val="1"/>
    <w:rPr>
      <w:caps/>
    </w:rPr>
  </w:style>
  <w:style w:type="character" w:customStyle="1" w:styleId="PartiesChar">
    <w:name w:val="Parties Char"/>
    <w:basedOn w:val="DefaultParagraphFont"/>
    <w:link w:val="Parties"/>
    <w:uiPriority w:val="1"/>
    <w:rPr>
      <w:rFonts w:asciiTheme="majorHAnsi" w:eastAsiaTheme="majorEastAsia" w:hAnsiTheme="majorHAnsi" w:cstheme="majorBidi"/>
      <w:caps/>
    </w:rPr>
  </w:style>
  <w:style w:type="character" w:styleId="PlaceholderText">
    <w:name w:val="Placeholder Text"/>
    <w:basedOn w:val="DefaultParagraphFont"/>
    <w:uiPriority w:val="99"/>
    <w:semiHidden/>
    <w:rPr>
      <w:color w:val="808080"/>
    </w:rPr>
  </w:style>
  <w:style w:type="paragraph" w:customStyle="1" w:styleId="CourtName">
    <w:name w:val="Court Name"/>
    <w:basedOn w:val="Normal"/>
    <w:link w:val="CourtNameChar"/>
    <w:uiPriority w:val="1"/>
    <w:qFormat/>
    <w:pPr>
      <w:spacing w:before="240"/>
      <w:contextualSpacing/>
      <w:jc w:val="center"/>
    </w:pPr>
    <w:rPr>
      <w:caps/>
    </w:rPr>
  </w:style>
  <w:style w:type="character" w:customStyle="1" w:styleId="Heading1Char">
    <w:name w:val="Heading 1 Char"/>
    <w:basedOn w:val="DefaultParagraphFont"/>
    <w:link w:val="Heading1"/>
    <w:uiPriority w:val="9"/>
    <w:semiHidden/>
    <w:rPr>
      <w:rFonts w:asciiTheme="majorHAnsi" w:eastAsiaTheme="majorEastAsia" w:hAnsiTheme="majorHAnsi" w:cstheme="majorBidi"/>
      <w:sz w:val="32"/>
      <w:szCs w:val="32"/>
    </w:rPr>
  </w:style>
  <w:style w:type="paragraph" w:customStyle="1" w:styleId="AttorneyName">
    <w:name w:val="Attorney Name"/>
    <w:basedOn w:val="Normal"/>
    <w:link w:val="AttorneyNameChar"/>
    <w:uiPriority w:val="1"/>
    <w:qFormat/>
    <w:rsid w:val="00396944"/>
    <w:pPr>
      <w:contextualSpacing/>
    </w:pPr>
  </w:style>
  <w:style w:type="paragraph" w:customStyle="1" w:styleId="LineNumbers">
    <w:name w:val="Line Numbers"/>
    <w:basedOn w:val="Normal"/>
    <w:uiPriority w:val="1"/>
    <w:qFormat/>
    <w:pPr>
      <w:jc w:val="right"/>
    </w:pPr>
  </w:style>
  <w:style w:type="paragraph" w:customStyle="1" w:styleId="CaseNo">
    <w:name w:val="Case No."/>
    <w:basedOn w:val="Normal"/>
    <w:link w:val="CaseNoChar"/>
    <w:uiPriority w:val="1"/>
    <w:qFormat/>
    <w:pPr>
      <w:spacing w:after="640"/>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sz w:val="26"/>
      <w:szCs w:val="26"/>
    </w:rPr>
  </w:style>
  <w:style w:type="character" w:customStyle="1" w:styleId="AttorneyNameChar">
    <w:name w:val="Attorney Name Char"/>
    <w:basedOn w:val="DefaultParagraphFont"/>
    <w:link w:val="AttorneyName"/>
    <w:uiPriority w:val="1"/>
    <w:rsid w:val="00396944"/>
  </w:style>
  <w:style w:type="character" w:customStyle="1" w:styleId="CourtNameChar">
    <w:name w:val="Court Name Char"/>
    <w:basedOn w:val="DefaultParagraphFont"/>
    <w:link w:val="CourtName"/>
    <w:uiPriority w:val="1"/>
    <w:rPr>
      <w:caps/>
    </w:rPr>
  </w:style>
  <w:style w:type="character" w:customStyle="1" w:styleId="CaseNoChar">
    <w:name w:val="Case No. Char"/>
    <w:basedOn w:val="DefaultParagraphFont"/>
    <w:link w:val="CaseNo"/>
    <w:uiPriority w:val="1"/>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Times New Roman" w:cs="Times New Roman"/>
      <w:sz w:val="20"/>
      <w:szCs w:val="20"/>
    </w:rPr>
  </w:style>
  <w:style w:type="paragraph" w:styleId="NoSpacing">
    <w:name w:val="No Spacing"/>
    <w:uiPriority w:val="1"/>
    <w:unhideWhenUsed/>
    <w:qFormat/>
    <w:pPr>
      <w:widowControl w:val="0"/>
      <w:spacing w:line="240" w:lineRule="auto"/>
      <w:ind w:firstLine="0"/>
    </w:pPr>
    <w:rPr>
      <w:rFonts w:eastAsia="Times New Roman" w:cs="Times New Roman"/>
    </w:rPr>
  </w:style>
  <w:style w:type="paragraph" w:styleId="Date">
    <w:name w:val="Date"/>
    <w:basedOn w:val="Normal"/>
    <w:next w:val="Normal"/>
    <w:link w:val="DateChar"/>
    <w:uiPriority w:val="1"/>
    <w:unhideWhenUsed/>
    <w:qFormat/>
    <w:rsid w:val="003A65EA"/>
    <w:pPr>
      <w:spacing w:after="540"/>
    </w:pPr>
  </w:style>
  <w:style w:type="character" w:customStyle="1" w:styleId="DateChar">
    <w:name w:val="Date Char"/>
    <w:basedOn w:val="DefaultParagraphFont"/>
    <w:link w:val="Date"/>
    <w:uiPriority w:val="1"/>
    <w:rsid w:val="003A65EA"/>
  </w:style>
  <w:style w:type="character" w:customStyle="1" w:styleId="Heading4Char">
    <w:name w:val="Heading 4 Char"/>
    <w:basedOn w:val="DefaultParagraphFont"/>
    <w:link w:val="Heading4"/>
    <w:uiPriority w:val="9"/>
    <w:semiHidden/>
    <w:rsid w:val="00663196"/>
    <w:rPr>
      <w:rFonts w:asciiTheme="majorHAnsi" w:eastAsiaTheme="majorEastAsia" w:hAnsiTheme="majorHAnsi" w:cstheme="majorBidi"/>
      <w:i/>
      <w:iCs/>
      <w:color w:val="31479E" w:themeColor="accent1" w:themeShade="BF"/>
    </w:rPr>
  </w:style>
  <w:style w:type="character" w:customStyle="1" w:styleId="Heading5Char">
    <w:name w:val="Heading 5 Char"/>
    <w:basedOn w:val="DefaultParagraphFont"/>
    <w:link w:val="Heading5"/>
    <w:uiPriority w:val="9"/>
    <w:semiHidden/>
    <w:rsid w:val="00663196"/>
    <w:rPr>
      <w:rFonts w:asciiTheme="majorHAnsi" w:eastAsiaTheme="majorEastAsia" w:hAnsiTheme="majorHAnsi" w:cstheme="majorBidi"/>
      <w:color w:val="31479E" w:themeColor="accent1" w:themeShade="BF"/>
    </w:rPr>
  </w:style>
  <w:style w:type="character" w:customStyle="1" w:styleId="Heading9Char">
    <w:name w:val="Heading 9 Char"/>
    <w:basedOn w:val="DefaultParagraphFont"/>
    <w:link w:val="Heading9"/>
    <w:uiPriority w:val="9"/>
    <w:semiHidden/>
    <w:rsid w:val="00663196"/>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semiHidden/>
    <w:unhideWhenUsed/>
    <w:qFormat/>
    <w:rsid w:val="00663196"/>
    <w:rPr>
      <w:i/>
      <w:iCs/>
      <w:color w:val="31479E" w:themeColor="accent1" w:themeShade="BF"/>
    </w:rPr>
  </w:style>
  <w:style w:type="paragraph" w:styleId="IntenseQuote">
    <w:name w:val="Intense Quote"/>
    <w:basedOn w:val="Normal"/>
    <w:next w:val="Normal"/>
    <w:link w:val="IntenseQuoteChar"/>
    <w:uiPriority w:val="30"/>
    <w:semiHidden/>
    <w:unhideWhenUsed/>
    <w:qFormat/>
    <w:rsid w:val="00663196"/>
    <w:pPr>
      <w:pBdr>
        <w:top w:val="single" w:sz="4" w:space="10" w:color="31479E" w:themeColor="accent1" w:themeShade="BF"/>
        <w:bottom w:val="single" w:sz="4" w:space="10" w:color="31479E" w:themeColor="accent1" w:themeShade="BF"/>
      </w:pBdr>
      <w:spacing w:before="360" w:after="360"/>
      <w:ind w:left="864" w:right="864"/>
      <w:jc w:val="center"/>
    </w:pPr>
    <w:rPr>
      <w:i/>
      <w:iCs/>
      <w:color w:val="31479E" w:themeColor="accent1" w:themeShade="BF"/>
    </w:rPr>
  </w:style>
  <w:style w:type="character" w:customStyle="1" w:styleId="IntenseQuoteChar">
    <w:name w:val="Intense Quote Char"/>
    <w:basedOn w:val="DefaultParagraphFont"/>
    <w:link w:val="IntenseQuote"/>
    <w:uiPriority w:val="30"/>
    <w:semiHidden/>
    <w:rsid w:val="00663196"/>
    <w:rPr>
      <w:i/>
      <w:iCs/>
      <w:color w:val="31479E" w:themeColor="accent1" w:themeShade="BF"/>
    </w:rPr>
  </w:style>
  <w:style w:type="character" w:styleId="IntenseReference">
    <w:name w:val="Intense Reference"/>
    <w:basedOn w:val="DefaultParagraphFont"/>
    <w:uiPriority w:val="32"/>
    <w:semiHidden/>
    <w:unhideWhenUsed/>
    <w:qFormat/>
    <w:rsid w:val="00663196"/>
    <w:rPr>
      <w:b/>
      <w:bCs/>
      <w:caps w:val="0"/>
      <w:smallCaps/>
      <w:color w:val="31479E" w:themeColor="accent1" w:themeShade="BF"/>
      <w:spacing w:val="5"/>
    </w:rPr>
  </w:style>
  <w:style w:type="paragraph" w:styleId="BlockText">
    <w:name w:val="Block Text"/>
    <w:basedOn w:val="Normal"/>
    <w:uiPriority w:val="99"/>
    <w:semiHidden/>
    <w:unhideWhenUsed/>
    <w:rsid w:val="00663196"/>
    <w:pPr>
      <w:pBdr>
        <w:top w:val="single" w:sz="2" w:space="10" w:color="31479E" w:themeColor="accent1" w:themeShade="BF"/>
        <w:left w:val="single" w:sz="2" w:space="10" w:color="31479E" w:themeColor="accent1" w:themeShade="BF"/>
        <w:bottom w:val="single" w:sz="2" w:space="10" w:color="31479E" w:themeColor="accent1" w:themeShade="BF"/>
        <w:right w:val="single" w:sz="2" w:space="10" w:color="31479E" w:themeColor="accent1" w:themeShade="BF"/>
      </w:pBdr>
      <w:ind w:left="1152" w:right="1152"/>
    </w:pPr>
    <w:rPr>
      <w:i/>
      <w:iCs/>
      <w:color w:val="31479E" w:themeColor="accent1" w:themeShade="BF"/>
    </w:rPr>
  </w:style>
  <w:style w:type="character" w:styleId="FollowedHyperlink">
    <w:name w:val="FollowedHyperlink"/>
    <w:basedOn w:val="DefaultParagraphFont"/>
    <w:uiPriority w:val="99"/>
    <w:semiHidden/>
    <w:unhideWhenUsed/>
    <w:rsid w:val="00663196"/>
    <w:rPr>
      <w:color w:val="0B769D" w:themeColor="accent2" w:themeShade="80"/>
      <w:u w:val="single"/>
    </w:rPr>
  </w:style>
  <w:style w:type="character" w:styleId="Hyperlink">
    <w:name w:val="Hyperlink"/>
    <w:basedOn w:val="DefaultParagraphFont"/>
    <w:uiPriority w:val="99"/>
    <w:unhideWhenUsed/>
    <w:rsid w:val="00663196"/>
    <w:rPr>
      <w:color w:val="23735D" w:themeColor="accent4" w:themeShade="80"/>
      <w:u w:val="single"/>
    </w:rPr>
  </w:style>
  <w:style w:type="character" w:customStyle="1" w:styleId="UnresolvedMention1">
    <w:name w:val="Unresolved Mention1"/>
    <w:basedOn w:val="DefaultParagraphFont"/>
    <w:uiPriority w:val="99"/>
    <w:semiHidden/>
    <w:unhideWhenUsed/>
    <w:rsid w:val="00663196"/>
    <w:rPr>
      <w:color w:val="595959" w:themeColor="text1" w:themeTint="A6"/>
      <w:shd w:val="clear" w:color="auto" w:fill="E6E6E6"/>
    </w:rPr>
  </w:style>
  <w:style w:type="character" w:styleId="BookTitle">
    <w:name w:val="Book Title"/>
    <w:basedOn w:val="DefaultParagraphFont"/>
    <w:uiPriority w:val="33"/>
    <w:semiHidden/>
    <w:unhideWhenUsed/>
    <w:qFormat/>
    <w:rsid w:val="00895FB1"/>
    <w:rPr>
      <w:b/>
      <w:bCs/>
      <w:i/>
      <w:iCs/>
      <w:spacing w:val="5"/>
    </w:rPr>
  </w:style>
  <w:style w:type="paragraph" w:styleId="Caption">
    <w:name w:val="caption"/>
    <w:basedOn w:val="Normal"/>
    <w:next w:val="Normal"/>
    <w:uiPriority w:val="35"/>
    <w:semiHidden/>
    <w:unhideWhenUsed/>
    <w:qFormat/>
    <w:rsid w:val="00895FB1"/>
    <w:pPr>
      <w:spacing w:after="200"/>
    </w:pPr>
    <w:rPr>
      <w:i/>
      <w:iCs/>
      <w:color w:val="212745" w:themeColor="text2"/>
      <w:sz w:val="18"/>
      <w:szCs w:val="18"/>
    </w:rPr>
  </w:style>
  <w:style w:type="character" w:styleId="Emphasis">
    <w:name w:val="Emphasis"/>
    <w:basedOn w:val="DefaultParagraphFont"/>
    <w:uiPriority w:val="20"/>
    <w:semiHidden/>
    <w:unhideWhenUsed/>
    <w:qFormat/>
    <w:rsid w:val="00895FB1"/>
    <w:rPr>
      <w:i/>
      <w:iCs/>
    </w:rPr>
  </w:style>
  <w:style w:type="character" w:customStyle="1" w:styleId="Heading3Char">
    <w:name w:val="Heading 3 Char"/>
    <w:basedOn w:val="DefaultParagraphFont"/>
    <w:link w:val="Heading3"/>
    <w:uiPriority w:val="9"/>
    <w:semiHidden/>
    <w:rsid w:val="00895FB1"/>
    <w:rPr>
      <w:rFonts w:asciiTheme="majorHAnsi" w:eastAsiaTheme="majorEastAsia" w:hAnsiTheme="majorHAnsi" w:cstheme="majorBidi"/>
      <w:color w:val="202F69" w:themeColor="accent1" w:themeShade="7F"/>
      <w:sz w:val="24"/>
      <w:szCs w:val="24"/>
    </w:rPr>
  </w:style>
  <w:style w:type="character" w:customStyle="1" w:styleId="Heading6Char">
    <w:name w:val="Heading 6 Char"/>
    <w:basedOn w:val="DefaultParagraphFont"/>
    <w:link w:val="Heading6"/>
    <w:uiPriority w:val="9"/>
    <w:semiHidden/>
    <w:rsid w:val="00895FB1"/>
    <w:rPr>
      <w:rFonts w:asciiTheme="majorHAnsi" w:eastAsiaTheme="majorEastAsia" w:hAnsiTheme="majorHAnsi" w:cstheme="majorBidi"/>
      <w:color w:val="202F69" w:themeColor="accent1" w:themeShade="7F"/>
    </w:rPr>
  </w:style>
  <w:style w:type="character" w:customStyle="1" w:styleId="Heading7Char">
    <w:name w:val="Heading 7 Char"/>
    <w:basedOn w:val="DefaultParagraphFont"/>
    <w:link w:val="Heading7"/>
    <w:uiPriority w:val="9"/>
    <w:semiHidden/>
    <w:rsid w:val="00895FB1"/>
    <w:rPr>
      <w:rFonts w:asciiTheme="majorHAnsi" w:eastAsiaTheme="majorEastAsia" w:hAnsiTheme="majorHAnsi" w:cstheme="majorBidi"/>
      <w:i/>
      <w:iCs/>
      <w:color w:val="202F69" w:themeColor="accent1" w:themeShade="7F"/>
    </w:rPr>
  </w:style>
  <w:style w:type="character" w:customStyle="1" w:styleId="Heading8Char">
    <w:name w:val="Heading 8 Char"/>
    <w:basedOn w:val="DefaultParagraphFont"/>
    <w:link w:val="Heading8"/>
    <w:uiPriority w:val="9"/>
    <w:semiHidden/>
    <w:rsid w:val="00895FB1"/>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unhideWhenUsed/>
    <w:qFormat/>
    <w:rsid w:val="00895FB1"/>
    <w:pPr>
      <w:ind w:left="720"/>
      <w:contextualSpacing/>
    </w:pPr>
  </w:style>
  <w:style w:type="paragraph" w:styleId="Quote">
    <w:name w:val="Quote"/>
    <w:basedOn w:val="Normal"/>
    <w:next w:val="Normal"/>
    <w:link w:val="QuoteChar"/>
    <w:uiPriority w:val="29"/>
    <w:semiHidden/>
    <w:unhideWhenUsed/>
    <w:qFormat/>
    <w:rsid w:val="00895F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895FB1"/>
    <w:rPr>
      <w:i/>
      <w:iCs/>
      <w:color w:val="404040" w:themeColor="text1" w:themeTint="BF"/>
    </w:rPr>
  </w:style>
  <w:style w:type="character" w:styleId="Strong">
    <w:name w:val="Strong"/>
    <w:basedOn w:val="DefaultParagraphFont"/>
    <w:uiPriority w:val="9"/>
    <w:semiHidden/>
    <w:unhideWhenUsed/>
    <w:rsid w:val="00895FB1"/>
    <w:rPr>
      <w:b/>
      <w:bCs/>
    </w:rPr>
  </w:style>
  <w:style w:type="paragraph" w:styleId="Subtitle">
    <w:name w:val="Subtitle"/>
    <w:basedOn w:val="Normal"/>
    <w:next w:val="Normal"/>
    <w:link w:val="SubtitleChar"/>
    <w:uiPriority w:val="11"/>
    <w:semiHidden/>
    <w:unhideWhenUsed/>
    <w:qFormat/>
    <w:rsid w:val="00895FB1"/>
    <w:pPr>
      <w:numPr>
        <w:ilvl w:val="1"/>
      </w:numPr>
      <w:spacing w:after="160"/>
      <w:ind w:firstLine="1440"/>
    </w:pPr>
    <w:rPr>
      <w:color w:val="5A5A5A" w:themeColor="text1" w:themeTint="A5"/>
      <w:spacing w:val="15"/>
      <w:sz w:val="22"/>
      <w:szCs w:val="22"/>
    </w:rPr>
  </w:style>
  <w:style w:type="character" w:customStyle="1" w:styleId="SubtitleChar">
    <w:name w:val="Subtitle Char"/>
    <w:basedOn w:val="DefaultParagraphFont"/>
    <w:link w:val="Subtitle"/>
    <w:uiPriority w:val="11"/>
    <w:semiHidden/>
    <w:rsid w:val="00895FB1"/>
    <w:rPr>
      <w:color w:val="5A5A5A" w:themeColor="text1" w:themeTint="A5"/>
      <w:spacing w:val="15"/>
      <w:sz w:val="22"/>
      <w:szCs w:val="22"/>
    </w:rPr>
  </w:style>
  <w:style w:type="character" w:styleId="SubtleEmphasis">
    <w:name w:val="Subtle Emphasis"/>
    <w:basedOn w:val="DefaultParagraphFont"/>
    <w:uiPriority w:val="19"/>
    <w:semiHidden/>
    <w:unhideWhenUsed/>
    <w:qFormat/>
    <w:rsid w:val="00895FB1"/>
    <w:rPr>
      <w:i/>
      <w:iCs/>
      <w:color w:val="404040" w:themeColor="text1" w:themeTint="BF"/>
    </w:rPr>
  </w:style>
  <w:style w:type="character" w:styleId="SubtleReference">
    <w:name w:val="Subtle Reference"/>
    <w:basedOn w:val="DefaultParagraphFont"/>
    <w:uiPriority w:val="31"/>
    <w:semiHidden/>
    <w:unhideWhenUsed/>
    <w:qFormat/>
    <w:rsid w:val="00895FB1"/>
    <w:rPr>
      <w:smallCaps/>
      <w:color w:val="5A5A5A" w:themeColor="text1" w:themeTint="A5"/>
    </w:rPr>
  </w:style>
  <w:style w:type="paragraph" w:styleId="Title">
    <w:name w:val="Title"/>
    <w:basedOn w:val="Normal"/>
    <w:next w:val="Normal"/>
    <w:link w:val="TitleChar"/>
    <w:uiPriority w:val="10"/>
    <w:semiHidden/>
    <w:unhideWhenUsed/>
    <w:qFormat/>
    <w:rsid w:val="00895FB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95FB1"/>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895FB1"/>
    <w:pPr>
      <w:spacing w:before="240"/>
      <w:outlineLvl w:val="9"/>
    </w:pPr>
    <w:rPr>
      <w:color w:val="31479E" w:themeColor="accent1" w:themeShade="BF"/>
    </w:rPr>
  </w:style>
  <w:style w:type="paragraph" w:customStyle="1" w:styleId="Default">
    <w:name w:val="Default"/>
    <w:rsid w:val="0022377B"/>
    <w:pPr>
      <w:autoSpaceDE w:val="0"/>
      <w:autoSpaceDN w:val="0"/>
      <w:adjustRightInd w:val="0"/>
      <w:spacing w:line="240" w:lineRule="auto"/>
      <w:ind w:firstLine="0"/>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unhideWhenUsed/>
    <w:rsid w:val="00C27183"/>
    <w:pPr>
      <w:spacing w:before="100" w:beforeAutospacing="1" w:after="100" w:afterAutospacing="1"/>
    </w:pPr>
  </w:style>
  <w:style w:type="character" w:styleId="UnresolvedMention">
    <w:name w:val="Unresolved Mention"/>
    <w:basedOn w:val="DefaultParagraphFont"/>
    <w:uiPriority w:val="99"/>
    <w:semiHidden/>
    <w:unhideWhenUsed/>
    <w:rsid w:val="00321E3B"/>
    <w:rPr>
      <w:color w:val="605E5C"/>
      <w:shd w:val="clear" w:color="auto" w:fill="E1DFDD"/>
    </w:rPr>
  </w:style>
  <w:style w:type="character" w:customStyle="1" w:styleId="apple-converted-space">
    <w:name w:val="apple-converted-space"/>
    <w:basedOn w:val="DefaultParagraphFont"/>
    <w:rsid w:val="00610EB9"/>
  </w:style>
  <w:style w:type="character" w:styleId="PageNumber">
    <w:name w:val="page number"/>
    <w:basedOn w:val="DefaultParagraphFont"/>
    <w:uiPriority w:val="99"/>
    <w:semiHidden/>
    <w:unhideWhenUsed/>
    <w:rsid w:val="00F44B64"/>
  </w:style>
  <w:style w:type="paragraph" w:customStyle="1" w:styleId="p">
    <w:name w:val="p"/>
    <w:basedOn w:val="Normal"/>
    <w:rsid w:val="0000031D"/>
    <w:pPr>
      <w:spacing w:before="100" w:beforeAutospacing="1" w:after="100" w:afterAutospacing="1"/>
    </w:pPr>
  </w:style>
  <w:style w:type="paragraph" w:styleId="FootnoteText">
    <w:name w:val="footnote text"/>
    <w:basedOn w:val="Normal"/>
    <w:link w:val="FootnoteTextChar"/>
    <w:uiPriority w:val="99"/>
    <w:semiHidden/>
    <w:unhideWhenUsed/>
    <w:rsid w:val="008206BF"/>
    <w:rPr>
      <w:sz w:val="20"/>
      <w:szCs w:val="20"/>
    </w:rPr>
  </w:style>
  <w:style w:type="character" w:customStyle="1" w:styleId="FootnoteTextChar">
    <w:name w:val="Footnote Text Char"/>
    <w:basedOn w:val="DefaultParagraphFont"/>
    <w:link w:val="FootnoteText"/>
    <w:uiPriority w:val="99"/>
    <w:semiHidden/>
    <w:rsid w:val="008206BF"/>
    <w:rPr>
      <w:rFonts w:ascii="Times New Roman" w:eastAsia="Times New Roman" w:hAnsi="Times New Roman" w:cs="Times New Roman"/>
      <w:lang w:eastAsia="en-US"/>
    </w:rPr>
  </w:style>
  <w:style w:type="character" w:styleId="FootnoteReference">
    <w:name w:val="footnote reference"/>
    <w:basedOn w:val="DefaultParagraphFont"/>
    <w:uiPriority w:val="99"/>
    <w:semiHidden/>
    <w:unhideWhenUsed/>
    <w:rsid w:val="008206BF"/>
    <w:rPr>
      <w:vertAlign w:val="superscript"/>
    </w:rPr>
  </w:style>
  <w:style w:type="character" w:customStyle="1" w:styleId="object">
    <w:name w:val="object"/>
    <w:basedOn w:val="DefaultParagraphFont"/>
    <w:rsid w:val="00DF0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559675">
      <w:bodyDiv w:val="1"/>
      <w:marLeft w:val="0"/>
      <w:marRight w:val="0"/>
      <w:marTop w:val="0"/>
      <w:marBottom w:val="0"/>
      <w:divBdr>
        <w:top w:val="none" w:sz="0" w:space="0" w:color="auto"/>
        <w:left w:val="none" w:sz="0" w:space="0" w:color="auto"/>
        <w:bottom w:val="none" w:sz="0" w:space="0" w:color="auto"/>
        <w:right w:val="none" w:sz="0" w:space="0" w:color="auto"/>
      </w:divBdr>
    </w:div>
    <w:div w:id="156769916">
      <w:bodyDiv w:val="1"/>
      <w:marLeft w:val="0"/>
      <w:marRight w:val="0"/>
      <w:marTop w:val="0"/>
      <w:marBottom w:val="0"/>
      <w:divBdr>
        <w:top w:val="none" w:sz="0" w:space="0" w:color="auto"/>
        <w:left w:val="none" w:sz="0" w:space="0" w:color="auto"/>
        <w:bottom w:val="none" w:sz="0" w:space="0" w:color="auto"/>
        <w:right w:val="none" w:sz="0" w:space="0" w:color="auto"/>
      </w:divBdr>
      <w:divsChild>
        <w:div w:id="1738355819">
          <w:marLeft w:val="0"/>
          <w:marRight w:val="0"/>
          <w:marTop w:val="0"/>
          <w:marBottom w:val="0"/>
          <w:divBdr>
            <w:top w:val="none" w:sz="0" w:space="0" w:color="auto"/>
            <w:left w:val="none" w:sz="0" w:space="0" w:color="auto"/>
            <w:bottom w:val="none" w:sz="0" w:space="0" w:color="auto"/>
            <w:right w:val="none" w:sz="0" w:space="0" w:color="auto"/>
          </w:divBdr>
          <w:divsChild>
            <w:div w:id="2120097817">
              <w:marLeft w:val="0"/>
              <w:marRight w:val="0"/>
              <w:marTop w:val="0"/>
              <w:marBottom w:val="0"/>
              <w:divBdr>
                <w:top w:val="none" w:sz="0" w:space="0" w:color="auto"/>
                <w:left w:val="none" w:sz="0" w:space="0" w:color="auto"/>
                <w:bottom w:val="none" w:sz="0" w:space="0" w:color="auto"/>
                <w:right w:val="none" w:sz="0" w:space="0" w:color="auto"/>
              </w:divBdr>
              <w:divsChild>
                <w:div w:id="606623703">
                  <w:marLeft w:val="0"/>
                  <w:marRight w:val="0"/>
                  <w:marTop w:val="0"/>
                  <w:marBottom w:val="0"/>
                  <w:divBdr>
                    <w:top w:val="none" w:sz="0" w:space="0" w:color="auto"/>
                    <w:left w:val="none" w:sz="0" w:space="0" w:color="auto"/>
                    <w:bottom w:val="none" w:sz="0" w:space="0" w:color="auto"/>
                    <w:right w:val="none" w:sz="0" w:space="0" w:color="auto"/>
                  </w:divBdr>
                  <w:divsChild>
                    <w:div w:id="4292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353998">
      <w:bodyDiv w:val="1"/>
      <w:marLeft w:val="0"/>
      <w:marRight w:val="0"/>
      <w:marTop w:val="0"/>
      <w:marBottom w:val="0"/>
      <w:divBdr>
        <w:top w:val="none" w:sz="0" w:space="0" w:color="auto"/>
        <w:left w:val="none" w:sz="0" w:space="0" w:color="auto"/>
        <w:bottom w:val="none" w:sz="0" w:space="0" w:color="auto"/>
        <w:right w:val="none" w:sz="0" w:space="0" w:color="auto"/>
      </w:divBdr>
      <w:divsChild>
        <w:div w:id="2079789798">
          <w:marLeft w:val="0"/>
          <w:marRight w:val="0"/>
          <w:marTop w:val="0"/>
          <w:marBottom w:val="0"/>
          <w:divBdr>
            <w:top w:val="none" w:sz="0" w:space="0" w:color="auto"/>
            <w:left w:val="none" w:sz="0" w:space="0" w:color="auto"/>
            <w:bottom w:val="none" w:sz="0" w:space="0" w:color="auto"/>
            <w:right w:val="none" w:sz="0" w:space="0" w:color="auto"/>
          </w:divBdr>
          <w:divsChild>
            <w:div w:id="986128210">
              <w:marLeft w:val="0"/>
              <w:marRight w:val="0"/>
              <w:marTop w:val="0"/>
              <w:marBottom w:val="0"/>
              <w:divBdr>
                <w:top w:val="none" w:sz="0" w:space="0" w:color="auto"/>
                <w:left w:val="none" w:sz="0" w:space="0" w:color="auto"/>
                <w:bottom w:val="none" w:sz="0" w:space="0" w:color="auto"/>
                <w:right w:val="none" w:sz="0" w:space="0" w:color="auto"/>
              </w:divBdr>
              <w:divsChild>
                <w:div w:id="1229002461">
                  <w:marLeft w:val="0"/>
                  <w:marRight w:val="0"/>
                  <w:marTop w:val="0"/>
                  <w:marBottom w:val="0"/>
                  <w:divBdr>
                    <w:top w:val="none" w:sz="0" w:space="0" w:color="auto"/>
                    <w:left w:val="none" w:sz="0" w:space="0" w:color="auto"/>
                    <w:bottom w:val="none" w:sz="0" w:space="0" w:color="auto"/>
                    <w:right w:val="none" w:sz="0" w:space="0" w:color="auto"/>
                  </w:divBdr>
                  <w:divsChild>
                    <w:div w:id="191839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178536">
              <w:marLeft w:val="0"/>
              <w:marRight w:val="0"/>
              <w:marTop w:val="0"/>
              <w:marBottom w:val="0"/>
              <w:divBdr>
                <w:top w:val="none" w:sz="0" w:space="0" w:color="auto"/>
                <w:left w:val="none" w:sz="0" w:space="0" w:color="auto"/>
                <w:bottom w:val="none" w:sz="0" w:space="0" w:color="auto"/>
                <w:right w:val="none" w:sz="0" w:space="0" w:color="auto"/>
              </w:divBdr>
              <w:divsChild>
                <w:div w:id="1559823292">
                  <w:marLeft w:val="0"/>
                  <w:marRight w:val="0"/>
                  <w:marTop w:val="0"/>
                  <w:marBottom w:val="0"/>
                  <w:divBdr>
                    <w:top w:val="none" w:sz="0" w:space="0" w:color="auto"/>
                    <w:left w:val="none" w:sz="0" w:space="0" w:color="auto"/>
                    <w:bottom w:val="none" w:sz="0" w:space="0" w:color="auto"/>
                    <w:right w:val="none" w:sz="0" w:space="0" w:color="auto"/>
                  </w:divBdr>
                  <w:divsChild>
                    <w:div w:id="55404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014317">
          <w:marLeft w:val="0"/>
          <w:marRight w:val="0"/>
          <w:marTop w:val="0"/>
          <w:marBottom w:val="0"/>
          <w:divBdr>
            <w:top w:val="none" w:sz="0" w:space="0" w:color="auto"/>
            <w:left w:val="none" w:sz="0" w:space="0" w:color="auto"/>
            <w:bottom w:val="none" w:sz="0" w:space="0" w:color="auto"/>
            <w:right w:val="none" w:sz="0" w:space="0" w:color="auto"/>
          </w:divBdr>
          <w:divsChild>
            <w:div w:id="1284114904">
              <w:marLeft w:val="0"/>
              <w:marRight w:val="0"/>
              <w:marTop w:val="0"/>
              <w:marBottom w:val="0"/>
              <w:divBdr>
                <w:top w:val="none" w:sz="0" w:space="0" w:color="auto"/>
                <w:left w:val="none" w:sz="0" w:space="0" w:color="auto"/>
                <w:bottom w:val="none" w:sz="0" w:space="0" w:color="auto"/>
                <w:right w:val="none" w:sz="0" w:space="0" w:color="auto"/>
              </w:divBdr>
              <w:divsChild>
                <w:div w:id="211439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314923">
      <w:bodyDiv w:val="1"/>
      <w:marLeft w:val="0"/>
      <w:marRight w:val="0"/>
      <w:marTop w:val="0"/>
      <w:marBottom w:val="0"/>
      <w:divBdr>
        <w:top w:val="none" w:sz="0" w:space="0" w:color="auto"/>
        <w:left w:val="none" w:sz="0" w:space="0" w:color="auto"/>
        <w:bottom w:val="none" w:sz="0" w:space="0" w:color="auto"/>
        <w:right w:val="none" w:sz="0" w:space="0" w:color="auto"/>
      </w:divBdr>
    </w:div>
    <w:div w:id="455949900">
      <w:bodyDiv w:val="1"/>
      <w:marLeft w:val="0"/>
      <w:marRight w:val="0"/>
      <w:marTop w:val="0"/>
      <w:marBottom w:val="0"/>
      <w:divBdr>
        <w:top w:val="none" w:sz="0" w:space="0" w:color="auto"/>
        <w:left w:val="none" w:sz="0" w:space="0" w:color="auto"/>
        <w:bottom w:val="none" w:sz="0" w:space="0" w:color="auto"/>
        <w:right w:val="none" w:sz="0" w:space="0" w:color="auto"/>
      </w:divBdr>
      <w:divsChild>
        <w:div w:id="2078243779">
          <w:marLeft w:val="0"/>
          <w:marRight w:val="0"/>
          <w:marTop w:val="0"/>
          <w:marBottom w:val="0"/>
          <w:divBdr>
            <w:top w:val="none" w:sz="0" w:space="0" w:color="auto"/>
            <w:left w:val="none" w:sz="0" w:space="0" w:color="auto"/>
            <w:bottom w:val="none" w:sz="0" w:space="0" w:color="auto"/>
            <w:right w:val="none" w:sz="0" w:space="0" w:color="auto"/>
          </w:divBdr>
          <w:divsChild>
            <w:div w:id="568656542">
              <w:marLeft w:val="0"/>
              <w:marRight w:val="0"/>
              <w:marTop w:val="0"/>
              <w:marBottom w:val="0"/>
              <w:divBdr>
                <w:top w:val="none" w:sz="0" w:space="0" w:color="auto"/>
                <w:left w:val="none" w:sz="0" w:space="0" w:color="auto"/>
                <w:bottom w:val="none" w:sz="0" w:space="0" w:color="auto"/>
                <w:right w:val="none" w:sz="0" w:space="0" w:color="auto"/>
              </w:divBdr>
              <w:divsChild>
                <w:div w:id="136798903">
                  <w:marLeft w:val="0"/>
                  <w:marRight w:val="0"/>
                  <w:marTop w:val="0"/>
                  <w:marBottom w:val="0"/>
                  <w:divBdr>
                    <w:top w:val="none" w:sz="0" w:space="0" w:color="auto"/>
                    <w:left w:val="none" w:sz="0" w:space="0" w:color="auto"/>
                    <w:bottom w:val="none" w:sz="0" w:space="0" w:color="auto"/>
                    <w:right w:val="none" w:sz="0" w:space="0" w:color="auto"/>
                  </w:divBdr>
                  <w:divsChild>
                    <w:div w:id="47337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100442">
      <w:bodyDiv w:val="1"/>
      <w:marLeft w:val="0"/>
      <w:marRight w:val="0"/>
      <w:marTop w:val="0"/>
      <w:marBottom w:val="0"/>
      <w:divBdr>
        <w:top w:val="none" w:sz="0" w:space="0" w:color="auto"/>
        <w:left w:val="none" w:sz="0" w:space="0" w:color="auto"/>
        <w:bottom w:val="none" w:sz="0" w:space="0" w:color="auto"/>
        <w:right w:val="none" w:sz="0" w:space="0" w:color="auto"/>
      </w:divBdr>
    </w:div>
    <w:div w:id="715550835">
      <w:bodyDiv w:val="1"/>
      <w:marLeft w:val="0"/>
      <w:marRight w:val="0"/>
      <w:marTop w:val="0"/>
      <w:marBottom w:val="0"/>
      <w:divBdr>
        <w:top w:val="none" w:sz="0" w:space="0" w:color="auto"/>
        <w:left w:val="none" w:sz="0" w:space="0" w:color="auto"/>
        <w:bottom w:val="none" w:sz="0" w:space="0" w:color="auto"/>
        <w:right w:val="none" w:sz="0" w:space="0" w:color="auto"/>
      </w:divBdr>
      <w:divsChild>
        <w:div w:id="2135785355">
          <w:marLeft w:val="0"/>
          <w:marRight w:val="0"/>
          <w:marTop w:val="0"/>
          <w:marBottom w:val="0"/>
          <w:divBdr>
            <w:top w:val="none" w:sz="0" w:space="0" w:color="auto"/>
            <w:left w:val="none" w:sz="0" w:space="0" w:color="auto"/>
            <w:bottom w:val="none" w:sz="0" w:space="0" w:color="auto"/>
            <w:right w:val="none" w:sz="0" w:space="0" w:color="auto"/>
          </w:divBdr>
          <w:divsChild>
            <w:div w:id="1998999731">
              <w:marLeft w:val="0"/>
              <w:marRight w:val="0"/>
              <w:marTop w:val="0"/>
              <w:marBottom w:val="0"/>
              <w:divBdr>
                <w:top w:val="none" w:sz="0" w:space="0" w:color="auto"/>
                <w:left w:val="none" w:sz="0" w:space="0" w:color="auto"/>
                <w:bottom w:val="none" w:sz="0" w:space="0" w:color="auto"/>
                <w:right w:val="none" w:sz="0" w:space="0" w:color="auto"/>
              </w:divBdr>
              <w:divsChild>
                <w:div w:id="70918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588567">
      <w:bodyDiv w:val="1"/>
      <w:marLeft w:val="0"/>
      <w:marRight w:val="0"/>
      <w:marTop w:val="0"/>
      <w:marBottom w:val="0"/>
      <w:divBdr>
        <w:top w:val="none" w:sz="0" w:space="0" w:color="auto"/>
        <w:left w:val="none" w:sz="0" w:space="0" w:color="auto"/>
        <w:bottom w:val="none" w:sz="0" w:space="0" w:color="auto"/>
        <w:right w:val="none" w:sz="0" w:space="0" w:color="auto"/>
      </w:divBdr>
      <w:divsChild>
        <w:div w:id="435488553">
          <w:marLeft w:val="0"/>
          <w:marRight w:val="0"/>
          <w:marTop w:val="0"/>
          <w:marBottom w:val="0"/>
          <w:divBdr>
            <w:top w:val="none" w:sz="0" w:space="0" w:color="auto"/>
            <w:left w:val="none" w:sz="0" w:space="0" w:color="auto"/>
            <w:bottom w:val="none" w:sz="0" w:space="0" w:color="auto"/>
            <w:right w:val="none" w:sz="0" w:space="0" w:color="auto"/>
          </w:divBdr>
          <w:divsChild>
            <w:div w:id="2011324734">
              <w:marLeft w:val="0"/>
              <w:marRight w:val="0"/>
              <w:marTop w:val="0"/>
              <w:marBottom w:val="0"/>
              <w:divBdr>
                <w:top w:val="none" w:sz="0" w:space="0" w:color="auto"/>
                <w:left w:val="none" w:sz="0" w:space="0" w:color="auto"/>
                <w:bottom w:val="none" w:sz="0" w:space="0" w:color="auto"/>
                <w:right w:val="none" w:sz="0" w:space="0" w:color="auto"/>
              </w:divBdr>
              <w:divsChild>
                <w:div w:id="11968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101641">
      <w:bodyDiv w:val="1"/>
      <w:marLeft w:val="0"/>
      <w:marRight w:val="0"/>
      <w:marTop w:val="0"/>
      <w:marBottom w:val="0"/>
      <w:divBdr>
        <w:top w:val="none" w:sz="0" w:space="0" w:color="auto"/>
        <w:left w:val="none" w:sz="0" w:space="0" w:color="auto"/>
        <w:bottom w:val="none" w:sz="0" w:space="0" w:color="auto"/>
        <w:right w:val="none" w:sz="0" w:space="0" w:color="auto"/>
      </w:divBdr>
      <w:divsChild>
        <w:div w:id="1499494973">
          <w:marLeft w:val="0"/>
          <w:marRight w:val="0"/>
          <w:marTop w:val="0"/>
          <w:marBottom w:val="0"/>
          <w:divBdr>
            <w:top w:val="none" w:sz="0" w:space="0" w:color="auto"/>
            <w:left w:val="none" w:sz="0" w:space="0" w:color="auto"/>
            <w:bottom w:val="none" w:sz="0" w:space="0" w:color="auto"/>
            <w:right w:val="none" w:sz="0" w:space="0" w:color="auto"/>
          </w:divBdr>
          <w:divsChild>
            <w:div w:id="471217788">
              <w:marLeft w:val="0"/>
              <w:marRight w:val="0"/>
              <w:marTop w:val="0"/>
              <w:marBottom w:val="0"/>
              <w:divBdr>
                <w:top w:val="none" w:sz="0" w:space="0" w:color="auto"/>
                <w:left w:val="none" w:sz="0" w:space="0" w:color="auto"/>
                <w:bottom w:val="none" w:sz="0" w:space="0" w:color="auto"/>
                <w:right w:val="none" w:sz="0" w:space="0" w:color="auto"/>
              </w:divBdr>
              <w:divsChild>
                <w:div w:id="141624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643921">
      <w:bodyDiv w:val="1"/>
      <w:marLeft w:val="0"/>
      <w:marRight w:val="0"/>
      <w:marTop w:val="0"/>
      <w:marBottom w:val="0"/>
      <w:divBdr>
        <w:top w:val="none" w:sz="0" w:space="0" w:color="auto"/>
        <w:left w:val="none" w:sz="0" w:space="0" w:color="auto"/>
        <w:bottom w:val="none" w:sz="0" w:space="0" w:color="auto"/>
        <w:right w:val="none" w:sz="0" w:space="0" w:color="auto"/>
      </w:divBdr>
      <w:divsChild>
        <w:div w:id="1574854070">
          <w:marLeft w:val="0"/>
          <w:marRight w:val="0"/>
          <w:marTop w:val="0"/>
          <w:marBottom w:val="0"/>
          <w:divBdr>
            <w:top w:val="none" w:sz="0" w:space="0" w:color="auto"/>
            <w:left w:val="none" w:sz="0" w:space="0" w:color="auto"/>
            <w:bottom w:val="none" w:sz="0" w:space="0" w:color="auto"/>
            <w:right w:val="none" w:sz="0" w:space="0" w:color="auto"/>
          </w:divBdr>
          <w:divsChild>
            <w:div w:id="1344094487">
              <w:marLeft w:val="0"/>
              <w:marRight w:val="0"/>
              <w:marTop w:val="0"/>
              <w:marBottom w:val="0"/>
              <w:divBdr>
                <w:top w:val="none" w:sz="0" w:space="0" w:color="auto"/>
                <w:left w:val="none" w:sz="0" w:space="0" w:color="auto"/>
                <w:bottom w:val="none" w:sz="0" w:space="0" w:color="auto"/>
                <w:right w:val="none" w:sz="0" w:space="0" w:color="auto"/>
              </w:divBdr>
              <w:divsChild>
                <w:div w:id="713433806">
                  <w:marLeft w:val="0"/>
                  <w:marRight w:val="0"/>
                  <w:marTop w:val="0"/>
                  <w:marBottom w:val="0"/>
                  <w:divBdr>
                    <w:top w:val="none" w:sz="0" w:space="0" w:color="auto"/>
                    <w:left w:val="none" w:sz="0" w:space="0" w:color="auto"/>
                    <w:bottom w:val="none" w:sz="0" w:space="0" w:color="auto"/>
                    <w:right w:val="none" w:sz="0" w:space="0" w:color="auto"/>
                  </w:divBdr>
                  <w:divsChild>
                    <w:div w:id="96882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85933">
              <w:marLeft w:val="0"/>
              <w:marRight w:val="0"/>
              <w:marTop w:val="0"/>
              <w:marBottom w:val="0"/>
              <w:divBdr>
                <w:top w:val="none" w:sz="0" w:space="0" w:color="auto"/>
                <w:left w:val="none" w:sz="0" w:space="0" w:color="auto"/>
                <w:bottom w:val="none" w:sz="0" w:space="0" w:color="auto"/>
                <w:right w:val="none" w:sz="0" w:space="0" w:color="auto"/>
              </w:divBdr>
              <w:divsChild>
                <w:div w:id="695886366">
                  <w:marLeft w:val="0"/>
                  <w:marRight w:val="0"/>
                  <w:marTop w:val="0"/>
                  <w:marBottom w:val="0"/>
                  <w:divBdr>
                    <w:top w:val="none" w:sz="0" w:space="0" w:color="auto"/>
                    <w:left w:val="none" w:sz="0" w:space="0" w:color="auto"/>
                    <w:bottom w:val="none" w:sz="0" w:space="0" w:color="auto"/>
                    <w:right w:val="none" w:sz="0" w:space="0" w:color="auto"/>
                  </w:divBdr>
                  <w:divsChild>
                    <w:div w:id="89307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409841">
      <w:bodyDiv w:val="1"/>
      <w:marLeft w:val="0"/>
      <w:marRight w:val="0"/>
      <w:marTop w:val="0"/>
      <w:marBottom w:val="0"/>
      <w:divBdr>
        <w:top w:val="none" w:sz="0" w:space="0" w:color="auto"/>
        <w:left w:val="none" w:sz="0" w:space="0" w:color="auto"/>
        <w:bottom w:val="none" w:sz="0" w:space="0" w:color="auto"/>
        <w:right w:val="none" w:sz="0" w:space="0" w:color="auto"/>
      </w:divBdr>
      <w:divsChild>
        <w:div w:id="102726316">
          <w:marLeft w:val="0"/>
          <w:marRight w:val="0"/>
          <w:marTop w:val="0"/>
          <w:marBottom w:val="0"/>
          <w:divBdr>
            <w:top w:val="none" w:sz="0" w:space="0" w:color="auto"/>
            <w:left w:val="none" w:sz="0" w:space="0" w:color="auto"/>
            <w:bottom w:val="none" w:sz="0" w:space="0" w:color="auto"/>
            <w:right w:val="none" w:sz="0" w:space="0" w:color="auto"/>
          </w:divBdr>
          <w:divsChild>
            <w:div w:id="759136222">
              <w:marLeft w:val="0"/>
              <w:marRight w:val="0"/>
              <w:marTop w:val="0"/>
              <w:marBottom w:val="0"/>
              <w:divBdr>
                <w:top w:val="none" w:sz="0" w:space="0" w:color="auto"/>
                <w:left w:val="none" w:sz="0" w:space="0" w:color="auto"/>
                <w:bottom w:val="none" w:sz="0" w:space="0" w:color="auto"/>
                <w:right w:val="none" w:sz="0" w:space="0" w:color="auto"/>
              </w:divBdr>
              <w:divsChild>
                <w:div w:id="769198946">
                  <w:marLeft w:val="0"/>
                  <w:marRight w:val="0"/>
                  <w:marTop w:val="0"/>
                  <w:marBottom w:val="0"/>
                  <w:divBdr>
                    <w:top w:val="none" w:sz="0" w:space="0" w:color="auto"/>
                    <w:left w:val="none" w:sz="0" w:space="0" w:color="auto"/>
                    <w:bottom w:val="none" w:sz="0" w:space="0" w:color="auto"/>
                    <w:right w:val="none" w:sz="0" w:space="0" w:color="auto"/>
                  </w:divBdr>
                  <w:divsChild>
                    <w:div w:id="186208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613545">
      <w:bodyDiv w:val="1"/>
      <w:marLeft w:val="0"/>
      <w:marRight w:val="0"/>
      <w:marTop w:val="0"/>
      <w:marBottom w:val="0"/>
      <w:divBdr>
        <w:top w:val="none" w:sz="0" w:space="0" w:color="auto"/>
        <w:left w:val="none" w:sz="0" w:space="0" w:color="auto"/>
        <w:bottom w:val="none" w:sz="0" w:space="0" w:color="auto"/>
        <w:right w:val="none" w:sz="0" w:space="0" w:color="auto"/>
      </w:divBdr>
      <w:divsChild>
        <w:div w:id="2074767940">
          <w:marLeft w:val="0"/>
          <w:marRight w:val="0"/>
          <w:marTop w:val="0"/>
          <w:marBottom w:val="0"/>
          <w:divBdr>
            <w:top w:val="none" w:sz="0" w:space="0" w:color="auto"/>
            <w:left w:val="none" w:sz="0" w:space="0" w:color="auto"/>
            <w:bottom w:val="none" w:sz="0" w:space="0" w:color="auto"/>
            <w:right w:val="none" w:sz="0" w:space="0" w:color="auto"/>
          </w:divBdr>
          <w:divsChild>
            <w:div w:id="1591694398">
              <w:marLeft w:val="0"/>
              <w:marRight w:val="0"/>
              <w:marTop w:val="0"/>
              <w:marBottom w:val="0"/>
              <w:divBdr>
                <w:top w:val="none" w:sz="0" w:space="0" w:color="auto"/>
                <w:left w:val="none" w:sz="0" w:space="0" w:color="auto"/>
                <w:bottom w:val="none" w:sz="0" w:space="0" w:color="auto"/>
                <w:right w:val="none" w:sz="0" w:space="0" w:color="auto"/>
              </w:divBdr>
              <w:divsChild>
                <w:div w:id="1255438347">
                  <w:marLeft w:val="0"/>
                  <w:marRight w:val="0"/>
                  <w:marTop w:val="0"/>
                  <w:marBottom w:val="0"/>
                  <w:divBdr>
                    <w:top w:val="none" w:sz="0" w:space="0" w:color="auto"/>
                    <w:left w:val="none" w:sz="0" w:space="0" w:color="auto"/>
                    <w:bottom w:val="none" w:sz="0" w:space="0" w:color="auto"/>
                    <w:right w:val="none" w:sz="0" w:space="0" w:color="auto"/>
                  </w:divBdr>
                  <w:divsChild>
                    <w:div w:id="19434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1027555">
      <w:bodyDiv w:val="1"/>
      <w:marLeft w:val="0"/>
      <w:marRight w:val="0"/>
      <w:marTop w:val="0"/>
      <w:marBottom w:val="0"/>
      <w:divBdr>
        <w:top w:val="none" w:sz="0" w:space="0" w:color="auto"/>
        <w:left w:val="none" w:sz="0" w:space="0" w:color="auto"/>
        <w:bottom w:val="none" w:sz="0" w:space="0" w:color="auto"/>
        <w:right w:val="none" w:sz="0" w:space="0" w:color="auto"/>
      </w:divBdr>
      <w:divsChild>
        <w:div w:id="441992749">
          <w:marLeft w:val="0"/>
          <w:marRight w:val="0"/>
          <w:marTop w:val="0"/>
          <w:marBottom w:val="0"/>
          <w:divBdr>
            <w:top w:val="none" w:sz="0" w:space="0" w:color="auto"/>
            <w:left w:val="none" w:sz="0" w:space="0" w:color="auto"/>
            <w:bottom w:val="none" w:sz="0" w:space="0" w:color="auto"/>
            <w:right w:val="none" w:sz="0" w:space="0" w:color="auto"/>
          </w:divBdr>
          <w:divsChild>
            <w:div w:id="979312639">
              <w:marLeft w:val="0"/>
              <w:marRight w:val="0"/>
              <w:marTop w:val="0"/>
              <w:marBottom w:val="0"/>
              <w:divBdr>
                <w:top w:val="none" w:sz="0" w:space="0" w:color="auto"/>
                <w:left w:val="none" w:sz="0" w:space="0" w:color="auto"/>
                <w:bottom w:val="none" w:sz="0" w:space="0" w:color="auto"/>
                <w:right w:val="none" w:sz="0" w:space="0" w:color="auto"/>
              </w:divBdr>
              <w:divsChild>
                <w:div w:id="2051101973">
                  <w:marLeft w:val="0"/>
                  <w:marRight w:val="0"/>
                  <w:marTop w:val="0"/>
                  <w:marBottom w:val="0"/>
                  <w:divBdr>
                    <w:top w:val="none" w:sz="0" w:space="0" w:color="auto"/>
                    <w:left w:val="none" w:sz="0" w:space="0" w:color="auto"/>
                    <w:bottom w:val="none" w:sz="0" w:space="0" w:color="auto"/>
                    <w:right w:val="none" w:sz="0" w:space="0" w:color="auto"/>
                  </w:divBdr>
                  <w:divsChild>
                    <w:div w:id="25051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146325">
      <w:bodyDiv w:val="1"/>
      <w:marLeft w:val="0"/>
      <w:marRight w:val="0"/>
      <w:marTop w:val="0"/>
      <w:marBottom w:val="0"/>
      <w:divBdr>
        <w:top w:val="none" w:sz="0" w:space="0" w:color="auto"/>
        <w:left w:val="none" w:sz="0" w:space="0" w:color="auto"/>
        <w:bottom w:val="none" w:sz="0" w:space="0" w:color="auto"/>
        <w:right w:val="none" w:sz="0" w:space="0" w:color="auto"/>
      </w:divBdr>
      <w:divsChild>
        <w:div w:id="2026471005">
          <w:marLeft w:val="0"/>
          <w:marRight w:val="0"/>
          <w:marTop w:val="0"/>
          <w:marBottom w:val="0"/>
          <w:divBdr>
            <w:top w:val="none" w:sz="0" w:space="0" w:color="auto"/>
            <w:left w:val="none" w:sz="0" w:space="0" w:color="auto"/>
            <w:bottom w:val="none" w:sz="0" w:space="0" w:color="auto"/>
            <w:right w:val="none" w:sz="0" w:space="0" w:color="auto"/>
          </w:divBdr>
          <w:divsChild>
            <w:div w:id="398021432">
              <w:marLeft w:val="0"/>
              <w:marRight w:val="0"/>
              <w:marTop w:val="0"/>
              <w:marBottom w:val="0"/>
              <w:divBdr>
                <w:top w:val="none" w:sz="0" w:space="0" w:color="auto"/>
                <w:left w:val="none" w:sz="0" w:space="0" w:color="auto"/>
                <w:bottom w:val="none" w:sz="0" w:space="0" w:color="auto"/>
                <w:right w:val="none" w:sz="0" w:space="0" w:color="auto"/>
              </w:divBdr>
              <w:divsChild>
                <w:div w:id="1899240990">
                  <w:marLeft w:val="0"/>
                  <w:marRight w:val="0"/>
                  <w:marTop w:val="0"/>
                  <w:marBottom w:val="0"/>
                  <w:divBdr>
                    <w:top w:val="none" w:sz="0" w:space="0" w:color="auto"/>
                    <w:left w:val="none" w:sz="0" w:space="0" w:color="auto"/>
                    <w:bottom w:val="none" w:sz="0" w:space="0" w:color="auto"/>
                    <w:right w:val="none" w:sz="0" w:space="0" w:color="auto"/>
                  </w:divBdr>
                  <w:divsChild>
                    <w:div w:id="1636138453">
                      <w:marLeft w:val="0"/>
                      <w:marRight w:val="0"/>
                      <w:marTop w:val="0"/>
                      <w:marBottom w:val="0"/>
                      <w:divBdr>
                        <w:top w:val="none" w:sz="0" w:space="0" w:color="auto"/>
                        <w:left w:val="none" w:sz="0" w:space="0" w:color="auto"/>
                        <w:bottom w:val="none" w:sz="0" w:space="0" w:color="auto"/>
                        <w:right w:val="none" w:sz="0" w:space="0" w:color="auto"/>
                      </w:divBdr>
                    </w:div>
                  </w:divsChild>
                </w:div>
                <w:div w:id="1854565301">
                  <w:marLeft w:val="0"/>
                  <w:marRight w:val="0"/>
                  <w:marTop w:val="0"/>
                  <w:marBottom w:val="0"/>
                  <w:divBdr>
                    <w:top w:val="none" w:sz="0" w:space="0" w:color="auto"/>
                    <w:left w:val="none" w:sz="0" w:space="0" w:color="auto"/>
                    <w:bottom w:val="none" w:sz="0" w:space="0" w:color="auto"/>
                    <w:right w:val="none" w:sz="0" w:space="0" w:color="auto"/>
                  </w:divBdr>
                  <w:divsChild>
                    <w:div w:id="194969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71361">
              <w:marLeft w:val="0"/>
              <w:marRight w:val="0"/>
              <w:marTop w:val="0"/>
              <w:marBottom w:val="0"/>
              <w:divBdr>
                <w:top w:val="none" w:sz="0" w:space="0" w:color="auto"/>
                <w:left w:val="none" w:sz="0" w:space="0" w:color="auto"/>
                <w:bottom w:val="none" w:sz="0" w:space="0" w:color="auto"/>
                <w:right w:val="none" w:sz="0" w:space="0" w:color="auto"/>
              </w:divBdr>
              <w:divsChild>
                <w:div w:id="1450318981">
                  <w:marLeft w:val="0"/>
                  <w:marRight w:val="0"/>
                  <w:marTop w:val="0"/>
                  <w:marBottom w:val="0"/>
                  <w:divBdr>
                    <w:top w:val="none" w:sz="0" w:space="0" w:color="auto"/>
                    <w:left w:val="none" w:sz="0" w:space="0" w:color="auto"/>
                    <w:bottom w:val="none" w:sz="0" w:space="0" w:color="auto"/>
                    <w:right w:val="none" w:sz="0" w:space="0" w:color="auto"/>
                  </w:divBdr>
                  <w:divsChild>
                    <w:div w:id="61244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894904">
              <w:marLeft w:val="0"/>
              <w:marRight w:val="0"/>
              <w:marTop w:val="0"/>
              <w:marBottom w:val="0"/>
              <w:divBdr>
                <w:top w:val="none" w:sz="0" w:space="0" w:color="auto"/>
                <w:left w:val="none" w:sz="0" w:space="0" w:color="auto"/>
                <w:bottom w:val="none" w:sz="0" w:space="0" w:color="auto"/>
                <w:right w:val="none" w:sz="0" w:space="0" w:color="auto"/>
              </w:divBdr>
              <w:divsChild>
                <w:div w:id="1489512112">
                  <w:marLeft w:val="0"/>
                  <w:marRight w:val="0"/>
                  <w:marTop w:val="0"/>
                  <w:marBottom w:val="0"/>
                  <w:divBdr>
                    <w:top w:val="none" w:sz="0" w:space="0" w:color="auto"/>
                    <w:left w:val="none" w:sz="0" w:space="0" w:color="auto"/>
                    <w:bottom w:val="none" w:sz="0" w:space="0" w:color="auto"/>
                    <w:right w:val="none" w:sz="0" w:space="0" w:color="auto"/>
                  </w:divBdr>
                  <w:divsChild>
                    <w:div w:id="31229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785492">
              <w:marLeft w:val="0"/>
              <w:marRight w:val="0"/>
              <w:marTop w:val="0"/>
              <w:marBottom w:val="0"/>
              <w:divBdr>
                <w:top w:val="none" w:sz="0" w:space="0" w:color="auto"/>
                <w:left w:val="none" w:sz="0" w:space="0" w:color="auto"/>
                <w:bottom w:val="none" w:sz="0" w:space="0" w:color="auto"/>
                <w:right w:val="none" w:sz="0" w:space="0" w:color="auto"/>
              </w:divBdr>
              <w:divsChild>
                <w:div w:id="131484054">
                  <w:marLeft w:val="0"/>
                  <w:marRight w:val="0"/>
                  <w:marTop w:val="0"/>
                  <w:marBottom w:val="0"/>
                  <w:divBdr>
                    <w:top w:val="none" w:sz="0" w:space="0" w:color="auto"/>
                    <w:left w:val="none" w:sz="0" w:space="0" w:color="auto"/>
                    <w:bottom w:val="none" w:sz="0" w:space="0" w:color="auto"/>
                    <w:right w:val="none" w:sz="0" w:space="0" w:color="auto"/>
                  </w:divBdr>
                  <w:divsChild>
                    <w:div w:id="41899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027733">
          <w:marLeft w:val="0"/>
          <w:marRight w:val="0"/>
          <w:marTop w:val="0"/>
          <w:marBottom w:val="0"/>
          <w:divBdr>
            <w:top w:val="none" w:sz="0" w:space="0" w:color="auto"/>
            <w:left w:val="none" w:sz="0" w:space="0" w:color="auto"/>
            <w:bottom w:val="none" w:sz="0" w:space="0" w:color="auto"/>
            <w:right w:val="none" w:sz="0" w:space="0" w:color="auto"/>
          </w:divBdr>
          <w:divsChild>
            <w:div w:id="797797794">
              <w:marLeft w:val="0"/>
              <w:marRight w:val="0"/>
              <w:marTop w:val="0"/>
              <w:marBottom w:val="0"/>
              <w:divBdr>
                <w:top w:val="none" w:sz="0" w:space="0" w:color="auto"/>
                <w:left w:val="none" w:sz="0" w:space="0" w:color="auto"/>
                <w:bottom w:val="none" w:sz="0" w:space="0" w:color="auto"/>
                <w:right w:val="none" w:sz="0" w:space="0" w:color="auto"/>
              </w:divBdr>
              <w:divsChild>
                <w:div w:id="218831014">
                  <w:marLeft w:val="0"/>
                  <w:marRight w:val="0"/>
                  <w:marTop w:val="0"/>
                  <w:marBottom w:val="0"/>
                  <w:divBdr>
                    <w:top w:val="none" w:sz="0" w:space="0" w:color="auto"/>
                    <w:left w:val="none" w:sz="0" w:space="0" w:color="auto"/>
                    <w:bottom w:val="none" w:sz="0" w:space="0" w:color="auto"/>
                    <w:right w:val="none" w:sz="0" w:space="0" w:color="auto"/>
                  </w:divBdr>
                  <w:divsChild>
                    <w:div w:id="1766415900">
                      <w:marLeft w:val="0"/>
                      <w:marRight w:val="0"/>
                      <w:marTop w:val="0"/>
                      <w:marBottom w:val="0"/>
                      <w:divBdr>
                        <w:top w:val="none" w:sz="0" w:space="0" w:color="auto"/>
                        <w:left w:val="none" w:sz="0" w:space="0" w:color="auto"/>
                        <w:bottom w:val="none" w:sz="0" w:space="0" w:color="auto"/>
                        <w:right w:val="none" w:sz="0" w:space="0" w:color="auto"/>
                      </w:divBdr>
                    </w:div>
                  </w:divsChild>
                </w:div>
                <w:div w:id="947855477">
                  <w:marLeft w:val="0"/>
                  <w:marRight w:val="0"/>
                  <w:marTop w:val="0"/>
                  <w:marBottom w:val="0"/>
                  <w:divBdr>
                    <w:top w:val="none" w:sz="0" w:space="0" w:color="auto"/>
                    <w:left w:val="none" w:sz="0" w:space="0" w:color="auto"/>
                    <w:bottom w:val="none" w:sz="0" w:space="0" w:color="auto"/>
                    <w:right w:val="none" w:sz="0" w:space="0" w:color="auto"/>
                  </w:divBdr>
                  <w:divsChild>
                    <w:div w:id="88220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2000">
              <w:marLeft w:val="0"/>
              <w:marRight w:val="0"/>
              <w:marTop w:val="0"/>
              <w:marBottom w:val="0"/>
              <w:divBdr>
                <w:top w:val="none" w:sz="0" w:space="0" w:color="auto"/>
                <w:left w:val="none" w:sz="0" w:space="0" w:color="auto"/>
                <w:bottom w:val="none" w:sz="0" w:space="0" w:color="auto"/>
                <w:right w:val="none" w:sz="0" w:space="0" w:color="auto"/>
              </w:divBdr>
              <w:divsChild>
                <w:div w:id="1252619804">
                  <w:marLeft w:val="0"/>
                  <w:marRight w:val="0"/>
                  <w:marTop w:val="0"/>
                  <w:marBottom w:val="0"/>
                  <w:divBdr>
                    <w:top w:val="none" w:sz="0" w:space="0" w:color="auto"/>
                    <w:left w:val="none" w:sz="0" w:space="0" w:color="auto"/>
                    <w:bottom w:val="none" w:sz="0" w:space="0" w:color="auto"/>
                    <w:right w:val="none" w:sz="0" w:space="0" w:color="auto"/>
                  </w:divBdr>
                  <w:divsChild>
                    <w:div w:id="361055836">
                      <w:marLeft w:val="0"/>
                      <w:marRight w:val="0"/>
                      <w:marTop w:val="0"/>
                      <w:marBottom w:val="0"/>
                      <w:divBdr>
                        <w:top w:val="none" w:sz="0" w:space="0" w:color="auto"/>
                        <w:left w:val="none" w:sz="0" w:space="0" w:color="auto"/>
                        <w:bottom w:val="none" w:sz="0" w:space="0" w:color="auto"/>
                        <w:right w:val="none" w:sz="0" w:space="0" w:color="auto"/>
                      </w:divBdr>
                    </w:div>
                  </w:divsChild>
                </w:div>
                <w:div w:id="1918317118">
                  <w:marLeft w:val="0"/>
                  <w:marRight w:val="0"/>
                  <w:marTop w:val="0"/>
                  <w:marBottom w:val="0"/>
                  <w:divBdr>
                    <w:top w:val="none" w:sz="0" w:space="0" w:color="auto"/>
                    <w:left w:val="none" w:sz="0" w:space="0" w:color="auto"/>
                    <w:bottom w:val="none" w:sz="0" w:space="0" w:color="auto"/>
                    <w:right w:val="none" w:sz="0" w:space="0" w:color="auto"/>
                  </w:divBdr>
                  <w:divsChild>
                    <w:div w:id="74699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184624">
              <w:marLeft w:val="0"/>
              <w:marRight w:val="0"/>
              <w:marTop w:val="0"/>
              <w:marBottom w:val="0"/>
              <w:divBdr>
                <w:top w:val="none" w:sz="0" w:space="0" w:color="auto"/>
                <w:left w:val="none" w:sz="0" w:space="0" w:color="auto"/>
                <w:bottom w:val="none" w:sz="0" w:space="0" w:color="auto"/>
                <w:right w:val="none" w:sz="0" w:space="0" w:color="auto"/>
              </w:divBdr>
              <w:divsChild>
                <w:div w:id="1479685110">
                  <w:marLeft w:val="0"/>
                  <w:marRight w:val="0"/>
                  <w:marTop w:val="0"/>
                  <w:marBottom w:val="0"/>
                  <w:divBdr>
                    <w:top w:val="none" w:sz="0" w:space="0" w:color="auto"/>
                    <w:left w:val="none" w:sz="0" w:space="0" w:color="auto"/>
                    <w:bottom w:val="none" w:sz="0" w:space="0" w:color="auto"/>
                    <w:right w:val="none" w:sz="0" w:space="0" w:color="auto"/>
                  </w:divBdr>
                  <w:divsChild>
                    <w:div w:id="21347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479092">
          <w:marLeft w:val="0"/>
          <w:marRight w:val="0"/>
          <w:marTop w:val="0"/>
          <w:marBottom w:val="0"/>
          <w:divBdr>
            <w:top w:val="none" w:sz="0" w:space="0" w:color="auto"/>
            <w:left w:val="none" w:sz="0" w:space="0" w:color="auto"/>
            <w:bottom w:val="none" w:sz="0" w:space="0" w:color="auto"/>
            <w:right w:val="none" w:sz="0" w:space="0" w:color="auto"/>
          </w:divBdr>
          <w:divsChild>
            <w:div w:id="1271814116">
              <w:marLeft w:val="0"/>
              <w:marRight w:val="0"/>
              <w:marTop w:val="0"/>
              <w:marBottom w:val="0"/>
              <w:divBdr>
                <w:top w:val="none" w:sz="0" w:space="0" w:color="auto"/>
                <w:left w:val="none" w:sz="0" w:space="0" w:color="auto"/>
                <w:bottom w:val="none" w:sz="0" w:space="0" w:color="auto"/>
                <w:right w:val="none" w:sz="0" w:space="0" w:color="auto"/>
              </w:divBdr>
              <w:divsChild>
                <w:div w:id="102387843">
                  <w:marLeft w:val="0"/>
                  <w:marRight w:val="0"/>
                  <w:marTop w:val="0"/>
                  <w:marBottom w:val="0"/>
                  <w:divBdr>
                    <w:top w:val="none" w:sz="0" w:space="0" w:color="auto"/>
                    <w:left w:val="none" w:sz="0" w:space="0" w:color="auto"/>
                    <w:bottom w:val="none" w:sz="0" w:space="0" w:color="auto"/>
                    <w:right w:val="none" w:sz="0" w:space="0" w:color="auto"/>
                  </w:divBdr>
                  <w:divsChild>
                    <w:div w:id="86887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332014">
              <w:marLeft w:val="0"/>
              <w:marRight w:val="0"/>
              <w:marTop w:val="0"/>
              <w:marBottom w:val="0"/>
              <w:divBdr>
                <w:top w:val="none" w:sz="0" w:space="0" w:color="auto"/>
                <w:left w:val="none" w:sz="0" w:space="0" w:color="auto"/>
                <w:bottom w:val="none" w:sz="0" w:space="0" w:color="auto"/>
                <w:right w:val="none" w:sz="0" w:space="0" w:color="auto"/>
              </w:divBdr>
              <w:divsChild>
                <w:div w:id="1255749010">
                  <w:marLeft w:val="0"/>
                  <w:marRight w:val="0"/>
                  <w:marTop w:val="0"/>
                  <w:marBottom w:val="0"/>
                  <w:divBdr>
                    <w:top w:val="none" w:sz="0" w:space="0" w:color="auto"/>
                    <w:left w:val="none" w:sz="0" w:space="0" w:color="auto"/>
                    <w:bottom w:val="none" w:sz="0" w:space="0" w:color="auto"/>
                    <w:right w:val="none" w:sz="0" w:space="0" w:color="auto"/>
                  </w:divBdr>
                  <w:divsChild>
                    <w:div w:id="151650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14417">
              <w:marLeft w:val="0"/>
              <w:marRight w:val="0"/>
              <w:marTop w:val="0"/>
              <w:marBottom w:val="0"/>
              <w:divBdr>
                <w:top w:val="none" w:sz="0" w:space="0" w:color="auto"/>
                <w:left w:val="none" w:sz="0" w:space="0" w:color="auto"/>
                <w:bottom w:val="none" w:sz="0" w:space="0" w:color="auto"/>
                <w:right w:val="none" w:sz="0" w:space="0" w:color="auto"/>
              </w:divBdr>
              <w:divsChild>
                <w:div w:id="1241066328">
                  <w:marLeft w:val="0"/>
                  <w:marRight w:val="0"/>
                  <w:marTop w:val="0"/>
                  <w:marBottom w:val="0"/>
                  <w:divBdr>
                    <w:top w:val="none" w:sz="0" w:space="0" w:color="auto"/>
                    <w:left w:val="none" w:sz="0" w:space="0" w:color="auto"/>
                    <w:bottom w:val="none" w:sz="0" w:space="0" w:color="auto"/>
                    <w:right w:val="none" w:sz="0" w:space="0" w:color="auto"/>
                  </w:divBdr>
                  <w:divsChild>
                    <w:div w:id="185834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420370">
          <w:marLeft w:val="0"/>
          <w:marRight w:val="0"/>
          <w:marTop w:val="0"/>
          <w:marBottom w:val="0"/>
          <w:divBdr>
            <w:top w:val="none" w:sz="0" w:space="0" w:color="auto"/>
            <w:left w:val="none" w:sz="0" w:space="0" w:color="auto"/>
            <w:bottom w:val="none" w:sz="0" w:space="0" w:color="auto"/>
            <w:right w:val="none" w:sz="0" w:space="0" w:color="auto"/>
          </w:divBdr>
          <w:divsChild>
            <w:div w:id="742918019">
              <w:marLeft w:val="0"/>
              <w:marRight w:val="0"/>
              <w:marTop w:val="0"/>
              <w:marBottom w:val="0"/>
              <w:divBdr>
                <w:top w:val="none" w:sz="0" w:space="0" w:color="auto"/>
                <w:left w:val="none" w:sz="0" w:space="0" w:color="auto"/>
                <w:bottom w:val="none" w:sz="0" w:space="0" w:color="auto"/>
                <w:right w:val="none" w:sz="0" w:space="0" w:color="auto"/>
              </w:divBdr>
              <w:divsChild>
                <w:div w:id="1886288519">
                  <w:marLeft w:val="0"/>
                  <w:marRight w:val="0"/>
                  <w:marTop w:val="0"/>
                  <w:marBottom w:val="0"/>
                  <w:divBdr>
                    <w:top w:val="none" w:sz="0" w:space="0" w:color="auto"/>
                    <w:left w:val="none" w:sz="0" w:space="0" w:color="auto"/>
                    <w:bottom w:val="none" w:sz="0" w:space="0" w:color="auto"/>
                    <w:right w:val="none" w:sz="0" w:space="0" w:color="auto"/>
                  </w:divBdr>
                  <w:divsChild>
                    <w:div w:id="145883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86470">
      <w:bodyDiv w:val="1"/>
      <w:marLeft w:val="0"/>
      <w:marRight w:val="0"/>
      <w:marTop w:val="0"/>
      <w:marBottom w:val="0"/>
      <w:divBdr>
        <w:top w:val="none" w:sz="0" w:space="0" w:color="auto"/>
        <w:left w:val="none" w:sz="0" w:space="0" w:color="auto"/>
        <w:bottom w:val="none" w:sz="0" w:space="0" w:color="auto"/>
        <w:right w:val="none" w:sz="0" w:space="0" w:color="auto"/>
      </w:divBdr>
      <w:divsChild>
        <w:div w:id="1637639323">
          <w:marLeft w:val="0"/>
          <w:marRight w:val="0"/>
          <w:marTop w:val="0"/>
          <w:marBottom w:val="0"/>
          <w:divBdr>
            <w:top w:val="none" w:sz="0" w:space="0" w:color="auto"/>
            <w:left w:val="none" w:sz="0" w:space="0" w:color="auto"/>
            <w:bottom w:val="none" w:sz="0" w:space="0" w:color="auto"/>
            <w:right w:val="none" w:sz="0" w:space="0" w:color="auto"/>
          </w:divBdr>
          <w:divsChild>
            <w:div w:id="1571304441">
              <w:marLeft w:val="0"/>
              <w:marRight w:val="0"/>
              <w:marTop w:val="0"/>
              <w:marBottom w:val="0"/>
              <w:divBdr>
                <w:top w:val="none" w:sz="0" w:space="0" w:color="auto"/>
                <w:left w:val="none" w:sz="0" w:space="0" w:color="auto"/>
                <w:bottom w:val="none" w:sz="0" w:space="0" w:color="auto"/>
                <w:right w:val="none" w:sz="0" w:space="0" w:color="auto"/>
              </w:divBdr>
              <w:divsChild>
                <w:div w:id="437405957">
                  <w:marLeft w:val="0"/>
                  <w:marRight w:val="0"/>
                  <w:marTop w:val="0"/>
                  <w:marBottom w:val="0"/>
                  <w:divBdr>
                    <w:top w:val="none" w:sz="0" w:space="0" w:color="auto"/>
                    <w:left w:val="none" w:sz="0" w:space="0" w:color="auto"/>
                    <w:bottom w:val="none" w:sz="0" w:space="0" w:color="auto"/>
                    <w:right w:val="none" w:sz="0" w:space="0" w:color="auto"/>
                  </w:divBdr>
                  <w:divsChild>
                    <w:div w:id="18652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49605">
              <w:marLeft w:val="0"/>
              <w:marRight w:val="0"/>
              <w:marTop w:val="0"/>
              <w:marBottom w:val="0"/>
              <w:divBdr>
                <w:top w:val="none" w:sz="0" w:space="0" w:color="auto"/>
                <w:left w:val="none" w:sz="0" w:space="0" w:color="auto"/>
                <w:bottom w:val="none" w:sz="0" w:space="0" w:color="auto"/>
                <w:right w:val="none" w:sz="0" w:space="0" w:color="auto"/>
              </w:divBdr>
              <w:divsChild>
                <w:div w:id="1115752097">
                  <w:marLeft w:val="0"/>
                  <w:marRight w:val="0"/>
                  <w:marTop w:val="0"/>
                  <w:marBottom w:val="0"/>
                  <w:divBdr>
                    <w:top w:val="none" w:sz="0" w:space="0" w:color="auto"/>
                    <w:left w:val="none" w:sz="0" w:space="0" w:color="auto"/>
                    <w:bottom w:val="none" w:sz="0" w:space="0" w:color="auto"/>
                    <w:right w:val="none" w:sz="0" w:space="0" w:color="auto"/>
                  </w:divBdr>
                  <w:divsChild>
                    <w:div w:id="213432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082025">
      <w:bodyDiv w:val="1"/>
      <w:marLeft w:val="0"/>
      <w:marRight w:val="0"/>
      <w:marTop w:val="0"/>
      <w:marBottom w:val="0"/>
      <w:divBdr>
        <w:top w:val="none" w:sz="0" w:space="0" w:color="auto"/>
        <w:left w:val="none" w:sz="0" w:space="0" w:color="auto"/>
        <w:bottom w:val="none" w:sz="0" w:space="0" w:color="auto"/>
        <w:right w:val="none" w:sz="0" w:space="0" w:color="auto"/>
      </w:divBdr>
      <w:divsChild>
        <w:div w:id="1932884909">
          <w:marLeft w:val="0"/>
          <w:marRight w:val="0"/>
          <w:marTop w:val="0"/>
          <w:marBottom w:val="0"/>
          <w:divBdr>
            <w:top w:val="none" w:sz="0" w:space="0" w:color="auto"/>
            <w:left w:val="none" w:sz="0" w:space="0" w:color="auto"/>
            <w:bottom w:val="none" w:sz="0" w:space="0" w:color="auto"/>
            <w:right w:val="none" w:sz="0" w:space="0" w:color="auto"/>
          </w:divBdr>
          <w:divsChild>
            <w:div w:id="832994022">
              <w:marLeft w:val="0"/>
              <w:marRight w:val="0"/>
              <w:marTop w:val="0"/>
              <w:marBottom w:val="0"/>
              <w:divBdr>
                <w:top w:val="none" w:sz="0" w:space="0" w:color="auto"/>
                <w:left w:val="none" w:sz="0" w:space="0" w:color="auto"/>
                <w:bottom w:val="none" w:sz="0" w:space="0" w:color="auto"/>
                <w:right w:val="none" w:sz="0" w:space="0" w:color="auto"/>
              </w:divBdr>
              <w:divsChild>
                <w:div w:id="33843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097630">
      <w:bodyDiv w:val="1"/>
      <w:marLeft w:val="0"/>
      <w:marRight w:val="0"/>
      <w:marTop w:val="0"/>
      <w:marBottom w:val="0"/>
      <w:divBdr>
        <w:top w:val="none" w:sz="0" w:space="0" w:color="auto"/>
        <w:left w:val="none" w:sz="0" w:space="0" w:color="auto"/>
        <w:bottom w:val="none" w:sz="0" w:space="0" w:color="auto"/>
        <w:right w:val="none" w:sz="0" w:space="0" w:color="auto"/>
      </w:divBdr>
      <w:divsChild>
        <w:div w:id="529758792">
          <w:marLeft w:val="0"/>
          <w:marRight w:val="0"/>
          <w:marTop w:val="0"/>
          <w:marBottom w:val="0"/>
          <w:divBdr>
            <w:top w:val="none" w:sz="0" w:space="0" w:color="auto"/>
            <w:left w:val="none" w:sz="0" w:space="0" w:color="auto"/>
            <w:bottom w:val="none" w:sz="0" w:space="0" w:color="auto"/>
            <w:right w:val="none" w:sz="0" w:space="0" w:color="auto"/>
          </w:divBdr>
          <w:divsChild>
            <w:div w:id="1653607092">
              <w:marLeft w:val="0"/>
              <w:marRight w:val="0"/>
              <w:marTop w:val="0"/>
              <w:marBottom w:val="0"/>
              <w:divBdr>
                <w:top w:val="none" w:sz="0" w:space="0" w:color="auto"/>
                <w:left w:val="none" w:sz="0" w:space="0" w:color="auto"/>
                <w:bottom w:val="none" w:sz="0" w:space="0" w:color="auto"/>
                <w:right w:val="none" w:sz="0" w:space="0" w:color="auto"/>
              </w:divBdr>
              <w:divsChild>
                <w:div w:id="1657954380">
                  <w:marLeft w:val="0"/>
                  <w:marRight w:val="0"/>
                  <w:marTop w:val="0"/>
                  <w:marBottom w:val="0"/>
                  <w:divBdr>
                    <w:top w:val="none" w:sz="0" w:space="0" w:color="auto"/>
                    <w:left w:val="none" w:sz="0" w:space="0" w:color="auto"/>
                    <w:bottom w:val="none" w:sz="0" w:space="0" w:color="auto"/>
                    <w:right w:val="none" w:sz="0" w:space="0" w:color="auto"/>
                  </w:divBdr>
                  <w:divsChild>
                    <w:div w:id="99267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281950">
      <w:bodyDiv w:val="1"/>
      <w:marLeft w:val="0"/>
      <w:marRight w:val="0"/>
      <w:marTop w:val="0"/>
      <w:marBottom w:val="0"/>
      <w:divBdr>
        <w:top w:val="none" w:sz="0" w:space="0" w:color="auto"/>
        <w:left w:val="none" w:sz="0" w:space="0" w:color="auto"/>
        <w:bottom w:val="none" w:sz="0" w:space="0" w:color="auto"/>
        <w:right w:val="none" w:sz="0" w:space="0" w:color="auto"/>
      </w:divBdr>
      <w:divsChild>
        <w:div w:id="2084065521">
          <w:marLeft w:val="0"/>
          <w:marRight w:val="0"/>
          <w:marTop w:val="0"/>
          <w:marBottom w:val="0"/>
          <w:divBdr>
            <w:top w:val="none" w:sz="0" w:space="0" w:color="auto"/>
            <w:left w:val="none" w:sz="0" w:space="0" w:color="auto"/>
            <w:bottom w:val="none" w:sz="0" w:space="0" w:color="auto"/>
            <w:right w:val="none" w:sz="0" w:space="0" w:color="auto"/>
          </w:divBdr>
          <w:divsChild>
            <w:div w:id="406611330">
              <w:marLeft w:val="0"/>
              <w:marRight w:val="0"/>
              <w:marTop w:val="0"/>
              <w:marBottom w:val="0"/>
              <w:divBdr>
                <w:top w:val="none" w:sz="0" w:space="0" w:color="auto"/>
                <w:left w:val="none" w:sz="0" w:space="0" w:color="auto"/>
                <w:bottom w:val="none" w:sz="0" w:space="0" w:color="auto"/>
                <w:right w:val="none" w:sz="0" w:space="0" w:color="auto"/>
              </w:divBdr>
              <w:divsChild>
                <w:div w:id="1052115672">
                  <w:marLeft w:val="0"/>
                  <w:marRight w:val="0"/>
                  <w:marTop w:val="0"/>
                  <w:marBottom w:val="0"/>
                  <w:divBdr>
                    <w:top w:val="none" w:sz="0" w:space="0" w:color="auto"/>
                    <w:left w:val="none" w:sz="0" w:space="0" w:color="auto"/>
                    <w:bottom w:val="none" w:sz="0" w:space="0" w:color="auto"/>
                    <w:right w:val="none" w:sz="0" w:space="0" w:color="auto"/>
                  </w:divBdr>
                </w:div>
              </w:divsChild>
            </w:div>
            <w:div w:id="1170801944">
              <w:marLeft w:val="0"/>
              <w:marRight w:val="0"/>
              <w:marTop w:val="0"/>
              <w:marBottom w:val="0"/>
              <w:divBdr>
                <w:top w:val="none" w:sz="0" w:space="0" w:color="auto"/>
                <w:left w:val="none" w:sz="0" w:space="0" w:color="auto"/>
                <w:bottom w:val="none" w:sz="0" w:space="0" w:color="auto"/>
                <w:right w:val="none" w:sz="0" w:space="0" w:color="auto"/>
              </w:divBdr>
              <w:divsChild>
                <w:div w:id="136348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04345">
          <w:marLeft w:val="0"/>
          <w:marRight w:val="0"/>
          <w:marTop w:val="0"/>
          <w:marBottom w:val="0"/>
          <w:divBdr>
            <w:top w:val="none" w:sz="0" w:space="0" w:color="auto"/>
            <w:left w:val="none" w:sz="0" w:space="0" w:color="auto"/>
            <w:bottom w:val="none" w:sz="0" w:space="0" w:color="auto"/>
            <w:right w:val="none" w:sz="0" w:space="0" w:color="auto"/>
          </w:divBdr>
          <w:divsChild>
            <w:div w:id="1152211682">
              <w:marLeft w:val="0"/>
              <w:marRight w:val="0"/>
              <w:marTop w:val="0"/>
              <w:marBottom w:val="0"/>
              <w:divBdr>
                <w:top w:val="none" w:sz="0" w:space="0" w:color="auto"/>
                <w:left w:val="none" w:sz="0" w:space="0" w:color="auto"/>
                <w:bottom w:val="none" w:sz="0" w:space="0" w:color="auto"/>
                <w:right w:val="none" w:sz="0" w:space="0" w:color="auto"/>
              </w:divBdr>
              <w:divsChild>
                <w:div w:id="125829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982703">
      <w:bodyDiv w:val="1"/>
      <w:marLeft w:val="0"/>
      <w:marRight w:val="0"/>
      <w:marTop w:val="0"/>
      <w:marBottom w:val="0"/>
      <w:divBdr>
        <w:top w:val="none" w:sz="0" w:space="0" w:color="auto"/>
        <w:left w:val="none" w:sz="0" w:space="0" w:color="auto"/>
        <w:bottom w:val="none" w:sz="0" w:space="0" w:color="auto"/>
        <w:right w:val="none" w:sz="0" w:space="0" w:color="auto"/>
      </w:divBdr>
      <w:divsChild>
        <w:div w:id="2045446186">
          <w:marLeft w:val="0"/>
          <w:marRight w:val="0"/>
          <w:marTop w:val="0"/>
          <w:marBottom w:val="0"/>
          <w:divBdr>
            <w:top w:val="none" w:sz="0" w:space="0" w:color="auto"/>
            <w:left w:val="none" w:sz="0" w:space="0" w:color="auto"/>
            <w:bottom w:val="none" w:sz="0" w:space="0" w:color="auto"/>
            <w:right w:val="none" w:sz="0" w:space="0" w:color="auto"/>
          </w:divBdr>
          <w:divsChild>
            <w:div w:id="870268809">
              <w:marLeft w:val="0"/>
              <w:marRight w:val="0"/>
              <w:marTop w:val="0"/>
              <w:marBottom w:val="0"/>
              <w:divBdr>
                <w:top w:val="none" w:sz="0" w:space="0" w:color="auto"/>
                <w:left w:val="none" w:sz="0" w:space="0" w:color="auto"/>
                <w:bottom w:val="none" w:sz="0" w:space="0" w:color="auto"/>
                <w:right w:val="none" w:sz="0" w:space="0" w:color="auto"/>
              </w:divBdr>
              <w:divsChild>
                <w:div w:id="167433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748451">
      <w:bodyDiv w:val="1"/>
      <w:marLeft w:val="0"/>
      <w:marRight w:val="0"/>
      <w:marTop w:val="0"/>
      <w:marBottom w:val="0"/>
      <w:divBdr>
        <w:top w:val="none" w:sz="0" w:space="0" w:color="auto"/>
        <w:left w:val="none" w:sz="0" w:space="0" w:color="auto"/>
        <w:bottom w:val="none" w:sz="0" w:space="0" w:color="auto"/>
        <w:right w:val="none" w:sz="0" w:space="0" w:color="auto"/>
      </w:divBdr>
      <w:divsChild>
        <w:div w:id="357050543">
          <w:marLeft w:val="0"/>
          <w:marRight w:val="0"/>
          <w:marTop w:val="0"/>
          <w:marBottom w:val="0"/>
          <w:divBdr>
            <w:top w:val="none" w:sz="0" w:space="0" w:color="auto"/>
            <w:left w:val="none" w:sz="0" w:space="0" w:color="auto"/>
            <w:bottom w:val="none" w:sz="0" w:space="0" w:color="auto"/>
            <w:right w:val="none" w:sz="0" w:space="0" w:color="auto"/>
          </w:divBdr>
          <w:divsChild>
            <w:div w:id="2038894360">
              <w:marLeft w:val="0"/>
              <w:marRight w:val="0"/>
              <w:marTop w:val="0"/>
              <w:marBottom w:val="0"/>
              <w:divBdr>
                <w:top w:val="none" w:sz="0" w:space="0" w:color="auto"/>
                <w:left w:val="none" w:sz="0" w:space="0" w:color="auto"/>
                <w:bottom w:val="none" w:sz="0" w:space="0" w:color="auto"/>
                <w:right w:val="none" w:sz="0" w:space="0" w:color="auto"/>
              </w:divBdr>
              <w:divsChild>
                <w:div w:id="1801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455945">
      <w:bodyDiv w:val="1"/>
      <w:marLeft w:val="0"/>
      <w:marRight w:val="0"/>
      <w:marTop w:val="0"/>
      <w:marBottom w:val="0"/>
      <w:divBdr>
        <w:top w:val="none" w:sz="0" w:space="0" w:color="auto"/>
        <w:left w:val="none" w:sz="0" w:space="0" w:color="auto"/>
        <w:bottom w:val="none" w:sz="0" w:space="0" w:color="auto"/>
        <w:right w:val="none" w:sz="0" w:space="0" w:color="auto"/>
      </w:divBdr>
      <w:divsChild>
        <w:div w:id="1078211565">
          <w:marLeft w:val="0"/>
          <w:marRight w:val="0"/>
          <w:marTop w:val="0"/>
          <w:marBottom w:val="0"/>
          <w:divBdr>
            <w:top w:val="none" w:sz="0" w:space="0" w:color="auto"/>
            <w:left w:val="none" w:sz="0" w:space="0" w:color="auto"/>
            <w:bottom w:val="none" w:sz="0" w:space="0" w:color="auto"/>
            <w:right w:val="none" w:sz="0" w:space="0" w:color="auto"/>
          </w:divBdr>
          <w:divsChild>
            <w:div w:id="303580383">
              <w:marLeft w:val="0"/>
              <w:marRight w:val="0"/>
              <w:marTop w:val="0"/>
              <w:marBottom w:val="0"/>
              <w:divBdr>
                <w:top w:val="none" w:sz="0" w:space="0" w:color="auto"/>
                <w:left w:val="none" w:sz="0" w:space="0" w:color="auto"/>
                <w:bottom w:val="none" w:sz="0" w:space="0" w:color="auto"/>
                <w:right w:val="none" w:sz="0" w:space="0" w:color="auto"/>
              </w:divBdr>
              <w:divsChild>
                <w:div w:id="1273854054">
                  <w:marLeft w:val="0"/>
                  <w:marRight w:val="0"/>
                  <w:marTop w:val="0"/>
                  <w:marBottom w:val="0"/>
                  <w:divBdr>
                    <w:top w:val="none" w:sz="0" w:space="0" w:color="auto"/>
                    <w:left w:val="none" w:sz="0" w:space="0" w:color="auto"/>
                    <w:bottom w:val="none" w:sz="0" w:space="0" w:color="auto"/>
                    <w:right w:val="none" w:sz="0" w:space="0" w:color="auto"/>
                  </w:divBdr>
                </w:div>
              </w:divsChild>
            </w:div>
            <w:div w:id="1045762778">
              <w:marLeft w:val="0"/>
              <w:marRight w:val="0"/>
              <w:marTop w:val="0"/>
              <w:marBottom w:val="0"/>
              <w:divBdr>
                <w:top w:val="none" w:sz="0" w:space="0" w:color="auto"/>
                <w:left w:val="none" w:sz="0" w:space="0" w:color="auto"/>
                <w:bottom w:val="none" w:sz="0" w:space="0" w:color="auto"/>
                <w:right w:val="none" w:sz="0" w:space="0" w:color="auto"/>
              </w:divBdr>
              <w:divsChild>
                <w:div w:id="6785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531383">
          <w:marLeft w:val="0"/>
          <w:marRight w:val="0"/>
          <w:marTop w:val="0"/>
          <w:marBottom w:val="0"/>
          <w:divBdr>
            <w:top w:val="none" w:sz="0" w:space="0" w:color="auto"/>
            <w:left w:val="none" w:sz="0" w:space="0" w:color="auto"/>
            <w:bottom w:val="none" w:sz="0" w:space="0" w:color="auto"/>
            <w:right w:val="none" w:sz="0" w:space="0" w:color="auto"/>
          </w:divBdr>
          <w:divsChild>
            <w:div w:id="975644978">
              <w:marLeft w:val="0"/>
              <w:marRight w:val="0"/>
              <w:marTop w:val="0"/>
              <w:marBottom w:val="0"/>
              <w:divBdr>
                <w:top w:val="none" w:sz="0" w:space="0" w:color="auto"/>
                <w:left w:val="none" w:sz="0" w:space="0" w:color="auto"/>
                <w:bottom w:val="none" w:sz="0" w:space="0" w:color="auto"/>
                <w:right w:val="none" w:sz="0" w:space="0" w:color="auto"/>
              </w:divBdr>
              <w:divsChild>
                <w:div w:id="12806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273936">
      <w:bodyDiv w:val="1"/>
      <w:marLeft w:val="0"/>
      <w:marRight w:val="0"/>
      <w:marTop w:val="0"/>
      <w:marBottom w:val="0"/>
      <w:divBdr>
        <w:top w:val="none" w:sz="0" w:space="0" w:color="auto"/>
        <w:left w:val="none" w:sz="0" w:space="0" w:color="auto"/>
        <w:bottom w:val="none" w:sz="0" w:space="0" w:color="auto"/>
        <w:right w:val="none" w:sz="0" w:space="0" w:color="auto"/>
      </w:divBdr>
      <w:divsChild>
        <w:div w:id="1597514623">
          <w:marLeft w:val="0"/>
          <w:marRight w:val="0"/>
          <w:marTop w:val="0"/>
          <w:marBottom w:val="0"/>
          <w:divBdr>
            <w:top w:val="none" w:sz="0" w:space="0" w:color="auto"/>
            <w:left w:val="none" w:sz="0" w:space="0" w:color="auto"/>
            <w:bottom w:val="none" w:sz="0" w:space="0" w:color="auto"/>
            <w:right w:val="none" w:sz="0" w:space="0" w:color="auto"/>
          </w:divBdr>
          <w:divsChild>
            <w:div w:id="776829242">
              <w:marLeft w:val="0"/>
              <w:marRight w:val="0"/>
              <w:marTop w:val="0"/>
              <w:marBottom w:val="0"/>
              <w:divBdr>
                <w:top w:val="none" w:sz="0" w:space="0" w:color="auto"/>
                <w:left w:val="none" w:sz="0" w:space="0" w:color="auto"/>
                <w:bottom w:val="none" w:sz="0" w:space="0" w:color="auto"/>
                <w:right w:val="none" w:sz="0" w:space="0" w:color="auto"/>
              </w:divBdr>
              <w:divsChild>
                <w:div w:id="528449189">
                  <w:marLeft w:val="0"/>
                  <w:marRight w:val="0"/>
                  <w:marTop w:val="0"/>
                  <w:marBottom w:val="0"/>
                  <w:divBdr>
                    <w:top w:val="none" w:sz="0" w:space="0" w:color="auto"/>
                    <w:left w:val="none" w:sz="0" w:space="0" w:color="auto"/>
                    <w:bottom w:val="none" w:sz="0" w:space="0" w:color="auto"/>
                    <w:right w:val="none" w:sz="0" w:space="0" w:color="auto"/>
                  </w:divBdr>
                  <w:divsChild>
                    <w:div w:id="1482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052558">
      <w:bodyDiv w:val="1"/>
      <w:marLeft w:val="0"/>
      <w:marRight w:val="0"/>
      <w:marTop w:val="0"/>
      <w:marBottom w:val="0"/>
      <w:divBdr>
        <w:top w:val="none" w:sz="0" w:space="0" w:color="auto"/>
        <w:left w:val="none" w:sz="0" w:space="0" w:color="auto"/>
        <w:bottom w:val="none" w:sz="0" w:space="0" w:color="auto"/>
        <w:right w:val="none" w:sz="0" w:space="0" w:color="auto"/>
      </w:divBdr>
      <w:divsChild>
        <w:div w:id="1145049018">
          <w:marLeft w:val="0"/>
          <w:marRight w:val="0"/>
          <w:marTop w:val="0"/>
          <w:marBottom w:val="0"/>
          <w:divBdr>
            <w:top w:val="none" w:sz="0" w:space="0" w:color="auto"/>
            <w:left w:val="none" w:sz="0" w:space="0" w:color="auto"/>
            <w:bottom w:val="none" w:sz="0" w:space="0" w:color="auto"/>
            <w:right w:val="none" w:sz="0" w:space="0" w:color="auto"/>
          </w:divBdr>
          <w:divsChild>
            <w:div w:id="837305377">
              <w:marLeft w:val="0"/>
              <w:marRight w:val="0"/>
              <w:marTop w:val="0"/>
              <w:marBottom w:val="0"/>
              <w:divBdr>
                <w:top w:val="none" w:sz="0" w:space="0" w:color="auto"/>
                <w:left w:val="none" w:sz="0" w:space="0" w:color="auto"/>
                <w:bottom w:val="none" w:sz="0" w:space="0" w:color="auto"/>
                <w:right w:val="none" w:sz="0" w:space="0" w:color="auto"/>
              </w:divBdr>
              <w:divsChild>
                <w:div w:id="172178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696273">
      <w:bodyDiv w:val="1"/>
      <w:marLeft w:val="0"/>
      <w:marRight w:val="0"/>
      <w:marTop w:val="0"/>
      <w:marBottom w:val="0"/>
      <w:divBdr>
        <w:top w:val="none" w:sz="0" w:space="0" w:color="auto"/>
        <w:left w:val="none" w:sz="0" w:space="0" w:color="auto"/>
        <w:bottom w:val="none" w:sz="0" w:space="0" w:color="auto"/>
        <w:right w:val="none" w:sz="0" w:space="0" w:color="auto"/>
      </w:divBdr>
    </w:div>
    <w:div w:id="1559629264">
      <w:bodyDiv w:val="1"/>
      <w:marLeft w:val="0"/>
      <w:marRight w:val="0"/>
      <w:marTop w:val="0"/>
      <w:marBottom w:val="0"/>
      <w:divBdr>
        <w:top w:val="none" w:sz="0" w:space="0" w:color="auto"/>
        <w:left w:val="none" w:sz="0" w:space="0" w:color="auto"/>
        <w:bottom w:val="none" w:sz="0" w:space="0" w:color="auto"/>
        <w:right w:val="none" w:sz="0" w:space="0" w:color="auto"/>
      </w:divBdr>
      <w:divsChild>
        <w:div w:id="309096558">
          <w:marLeft w:val="0"/>
          <w:marRight w:val="0"/>
          <w:marTop w:val="0"/>
          <w:marBottom w:val="0"/>
          <w:divBdr>
            <w:top w:val="none" w:sz="0" w:space="0" w:color="auto"/>
            <w:left w:val="none" w:sz="0" w:space="0" w:color="auto"/>
            <w:bottom w:val="none" w:sz="0" w:space="0" w:color="auto"/>
            <w:right w:val="none" w:sz="0" w:space="0" w:color="auto"/>
          </w:divBdr>
          <w:divsChild>
            <w:div w:id="207693884">
              <w:marLeft w:val="0"/>
              <w:marRight w:val="0"/>
              <w:marTop w:val="0"/>
              <w:marBottom w:val="0"/>
              <w:divBdr>
                <w:top w:val="none" w:sz="0" w:space="0" w:color="auto"/>
                <w:left w:val="none" w:sz="0" w:space="0" w:color="auto"/>
                <w:bottom w:val="none" w:sz="0" w:space="0" w:color="auto"/>
                <w:right w:val="none" w:sz="0" w:space="0" w:color="auto"/>
              </w:divBdr>
              <w:divsChild>
                <w:div w:id="69758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580592">
      <w:bodyDiv w:val="1"/>
      <w:marLeft w:val="0"/>
      <w:marRight w:val="0"/>
      <w:marTop w:val="0"/>
      <w:marBottom w:val="0"/>
      <w:divBdr>
        <w:top w:val="none" w:sz="0" w:space="0" w:color="auto"/>
        <w:left w:val="none" w:sz="0" w:space="0" w:color="auto"/>
        <w:bottom w:val="none" w:sz="0" w:space="0" w:color="auto"/>
        <w:right w:val="none" w:sz="0" w:space="0" w:color="auto"/>
      </w:divBdr>
    </w:div>
    <w:div w:id="1600330839">
      <w:bodyDiv w:val="1"/>
      <w:marLeft w:val="0"/>
      <w:marRight w:val="0"/>
      <w:marTop w:val="0"/>
      <w:marBottom w:val="0"/>
      <w:divBdr>
        <w:top w:val="none" w:sz="0" w:space="0" w:color="auto"/>
        <w:left w:val="none" w:sz="0" w:space="0" w:color="auto"/>
        <w:bottom w:val="none" w:sz="0" w:space="0" w:color="auto"/>
        <w:right w:val="none" w:sz="0" w:space="0" w:color="auto"/>
      </w:divBdr>
      <w:divsChild>
        <w:div w:id="505827697">
          <w:marLeft w:val="0"/>
          <w:marRight w:val="0"/>
          <w:marTop w:val="0"/>
          <w:marBottom w:val="0"/>
          <w:divBdr>
            <w:top w:val="none" w:sz="0" w:space="0" w:color="auto"/>
            <w:left w:val="none" w:sz="0" w:space="0" w:color="auto"/>
            <w:bottom w:val="none" w:sz="0" w:space="0" w:color="auto"/>
            <w:right w:val="none" w:sz="0" w:space="0" w:color="auto"/>
          </w:divBdr>
          <w:divsChild>
            <w:div w:id="265190607">
              <w:marLeft w:val="0"/>
              <w:marRight w:val="0"/>
              <w:marTop w:val="0"/>
              <w:marBottom w:val="0"/>
              <w:divBdr>
                <w:top w:val="none" w:sz="0" w:space="0" w:color="auto"/>
                <w:left w:val="none" w:sz="0" w:space="0" w:color="auto"/>
                <w:bottom w:val="none" w:sz="0" w:space="0" w:color="auto"/>
                <w:right w:val="none" w:sz="0" w:space="0" w:color="auto"/>
              </w:divBdr>
              <w:divsChild>
                <w:div w:id="910777638">
                  <w:marLeft w:val="0"/>
                  <w:marRight w:val="0"/>
                  <w:marTop w:val="0"/>
                  <w:marBottom w:val="0"/>
                  <w:divBdr>
                    <w:top w:val="none" w:sz="0" w:space="0" w:color="auto"/>
                    <w:left w:val="none" w:sz="0" w:space="0" w:color="auto"/>
                    <w:bottom w:val="none" w:sz="0" w:space="0" w:color="auto"/>
                    <w:right w:val="none" w:sz="0" w:space="0" w:color="auto"/>
                  </w:divBdr>
                  <w:divsChild>
                    <w:div w:id="1269434300">
                      <w:marLeft w:val="0"/>
                      <w:marRight w:val="0"/>
                      <w:marTop w:val="0"/>
                      <w:marBottom w:val="0"/>
                      <w:divBdr>
                        <w:top w:val="none" w:sz="0" w:space="0" w:color="auto"/>
                        <w:left w:val="none" w:sz="0" w:space="0" w:color="auto"/>
                        <w:bottom w:val="none" w:sz="0" w:space="0" w:color="auto"/>
                        <w:right w:val="none" w:sz="0" w:space="0" w:color="auto"/>
                      </w:divBdr>
                    </w:div>
                  </w:divsChild>
                </w:div>
                <w:div w:id="1717583252">
                  <w:marLeft w:val="0"/>
                  <w:marRight w:val="0"/>
                  <w:marTop w:val="0"/>
                  <w:marBottom w:val="0"/>
                  <w:divBdr>
                    <w:top w:val="none" w:sz="0" w:space="0" w:color="auto"/>
                    <w:left w:val="none" w:sz="0" w:space="0" w:color="auto"/>
                    <w:bottom w:val="none" w:sz="0" w:space="0" w:color="auto"/>
                    <w:right w:val="none" w:sz="0" w:space="0" w:color="auto"/>
                  </w:divBdr>
                  <w:divsChild>
                    <w:div w:id="426342184">
                      <w:marLeft w:val="0"/>
                      <w:marRight w:val="0"/>
                      <w:marTop w:val="0"/>
                      <w:marBottom w:val="0"/>
                      <w:divBdr>
                        <w:top w:val="none" w:sz="0" w:space="0" w:color="auto"/>
                        <w:left w:val="none" w:sz="0" w:space="0" w:color="auto"/>
                        <w:bottom w:val="none" w:sz="0" w:space="0" w:color="auto"/>
                        <w:right w:val="none" w:sz="0" w:space="0" w:color="auto"/>
                      </w:divBdr>
                    </w:div>
                  </w:divsChild>
                </w:div>
                <w:div w:id="1251234842">
                  <w:marLeft w:val="0"/>
                  <w:marRight w:val="0"/>
                  <w:marTop w:val="0"/>
                  <w:marBottom w:val="0"/>
                  <w:divBdr>
                    <w:top w:val="none" w:sz="0" w:space="0" w:color="auto"/>
                    <w:left w:val="none" w:sz="0" w:space="0" w:color="auto"/>
                    <w:bottom w:val="none" w:sz="0" w:space="0" w:color="auto"/>
                    <w:right w:val="none" w:sz="0" w:space="0" w:color="auto"/>
                  </w:divBdr>
                  <w:divsChild>
                    <w:div w:id="2051415678">
                      <w:marLeft w:val="0"/>
                      <w:marRight w:val="0"/>
                      <w:marTop w:val="0"/>
                      <w:marBottom w:val="0"/>
                      <w:divBdr>
                        <w:top w:val="none" w:sz="0" w:space="0" w:color="auto"/>
                        <w:left w:val="none" w:sz="0" w:space="0" w:color="auto"/>
                        <w:bottom w:val="none" w:sz="0" w:space="0" w:color="auto"/>
                        <w:right w:val="none" w:sz="0" w:space="0" w:color="auto"/>
                      </w:divBdr>
                    </w:div>
                  </w:divsChild>
                </w:div>
                <w:div w:id="1398288381">
                  <w:marLeft w:val="0"/>
                  <w:marRight w:val="0"/>
                  <w:marTop w:val="0"/>
                  <w:marBottom w:val="0"/>
                  <w:divBdr>
                    <w:top w:val="none" w:sz="0" w:space="0" w:color="auto"/>
                    <w:left w:val="none" w:sz="0" w:space="0" w:color="auto"/>
                    <w:bottom w:val="none" w:sz="0" w:space="0" w:color="auto"/>
                    <w:right w:val="none" w:sz="0" w:space="0" w:color="auto"/>
                  </w:divBdr>
                  <w:divsChild>
                    <w:div w:id="40253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02886">
              <w:marLeft w:val="0"/>
              <w:marRight w:val="0"/>
              <w:marTop w:val="0"/>
              <w:marBottom w:val="0"/>
              <w:divBdr>
                <w:top w:val="none" w:sz="0" w:space="0" w:color="auto"/>
                <w:left w:val="none" w:sz="0" w:space="0" w:color="auto"/>
                <w:bottom w:val="none" w:sz="0" w:space="0" w:color="auto"/>
                <w:right w:val="none" w:sz="0" w:space="0" w:color="auto"/>
              </w:divBdr>
              <w:divsChild>
                <w:div w:id="886910547">
                  <w:marLeft w:val="0"/>
                  <w:marRight w:val="0"/>
                  <w:marTop w:val="0"/>
                  <w:marBottom w:val="0"/>
                  <w:divBdr>
                    <w:top w:val="none" w:sz="0" w:space="0" w:color="auto"/>
                    <w:left w:val="none" w:sz="0" w:space="0" w:color="auto"/>
                    <w:bottom w:val="none" w:sz="0" w:space="0" w:color="auto"/>
                    <w:right w:val="none" w:sz="0" w:space="0" w:color="auto"/>
                  </w:divBdr>
                  <w:divsChild>
                    <w:div w:id="108005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537156">
          <w:marLeft w:val="0"/>
          <w:marRight w:val="0"/>
          <w:marTop w:val="0"/>
          <w:marBottom w:val="0"/>
          <w:divBdr>
            <w:top w:val="none" w:sz="0" w:space="0" w:color="auto"/>
            <w:left w:val="none" w:sz="0" w:space="0" w:color="auto"/>
            <w:bottom w:val="none" w:sz="0" w:space="0" w:color="auto"/>
            <w:right w:val="none" w:sz="0" w:space="0" w:color="auto"/>
          </w:divBdr>
          <w:divsChild>
            <w:div w:id="696080407">
              <w:marLeft w:val="0"/>
              <w:marRight w:val="0"/>
              <w:marTop w:val="0"/>
              <w:marBottom w:val="0"/>
              <w:divBdr>
                <w:top w:val="none" w:sz="0" w:space="0" w:color="auto"/>
                <w:left w:val="none" w:sz="0" w:space="0" w:color="auto"/>
                <w:bottom w:val="none" w:sz="0" w:space="0" w:color="auto"/>
                <w:right w:val="none" w:sz="0" w:space="0" w:color="auto"/>
              </w:divBdr>
              <w:divsChild>
                <w:div w:id="449514017">
                  <w:marLeft w:val="0"/>
                  <w:marRight w:val="0"/>
                  <w:marTop w:val="0"/>
                  <w:marBottom w:val="0"/>
                  <w:divBdr>
                    <w:top w:val="none" w:sz="0" w:space="0" w:color="auto"/>
                    <w:left w:val="none" w:sz="0" w:space="0" w:color="auto"/>
                    <w:bottom w:val="none" w:sz="0" w:space="0" w:color="auto"/>
                    <w:right w:val="none" w:sz="0" w:space="0" w:color="auto"/>
                  </w:divBdr>
                  <w:divsChild>
                    <w:div w:id="179393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951797">
      <w:bodyDiv w:val="1"/>
      <w:marLeft w:val="0"/>
      <w:marRight w:val="0"/>
      <w:marTop w:val="0"/>
      <w:marBottom w:val="0"/>
      <w:divBdr>
        <w:top w:val="none" w:sz="0" w:space="0" w:color="auto"/>
        <w:left w:val="none" w:sz="0" w:space="0" w:color="auto"/>
        <w:bottom w:val="none" w:sz="0" w:space="0" w:color="auto"/>
        <w:right w:val="none" w:sz="0" w:space="0" w:color="auto"/>
      </w:divBdr>
      <w:divsChild>
        <w:div w:id="719212902">
          <w:marLeft w:val="0"/>
          <w:marRight w:val="0"/>
          <w:marTop w:val="0"/>
          <w:marBottom w:val="0"/>
          <w:divBdr>
            <w:top w:val="none" w:sz="0" w:space="0" w:color="auto"/>
            <w:left w:val="none" w:sz="0" w:space="0" w:color="auto"/>
            <w:bottom w:val="none" w:sz="0" w:space="0" w:color="auto"/>
            <w:right w:val="none" w:sz="0" w:space="0" w:color="auto"/>
          </w:divBdr>
          <w:divsChild>
            <w:div w:id="547037801">
              <w:marLeft w:val="0"/>
              <w:marRight w:val="0"/>
              <w:marTop w:val="0"/>
              <w:marBottom w:val="0"/>
              <w:divBdr>
                <w:top w:val="none" w:sz="0" w:space="0" w:color="auto"/>
                <w:left w:val="none" w:sz="0" w:space="0" w:color="auto"/>
                <w:bottom w:val="none" w:sz="0" w:space="0" w:color="auto"/>
                <w:right w:val="none" w:sz="0" w:space="0" w:color="auto"/>
              </w:divBdr>
              <w:divsChild>
                <w:div w:id="19681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559994">
      <w:bodyDiv w:val="1"/>
      <w:marLeft w:val="0"/>
      <w:marRight w:val="0"/>
      <w:marTop w:val="0"/>
      <w:marBottom w:val="0"/>
      <w:divBdr>
        <w:top w:val="none" w:sz="0" w:space="0" w:color="auto"/>
        <w:left w:val="none" w:sz="0" w:space="0" w:color="auto"/>
        <w:bottom w:val="none" w:sz="0" w:space="0" w:color="auto"/>
        <w:right w:val="none" w:sz="0" w:space="0" w:color="auto"/>
      </w:divBdr>
      <w:divsChild>
        <w:div w:id="2030177737">
          <w:marLeft w:val="0"/>
          <w:marRight w:val="0"/>
          <w:marTop w:val="0"/>
          <w:marBottom w:val="0"/>
          <w:divBdr>
            <w:top w:val="none" w:sz="0" w:space="0" w:color="auto"/>
            <w:left w:val="none" w:sz="0" w:space="0" w:color="auto"/>
            <w:bottom w:val="none" w:sz="0" w:space="0" w:color="auto"/>
            <w:right w:val="none" w:sz="0" w:space="0" w:color="auto"/>
          </w:divBdr>
          <w:divsChild>
            <w:div w:id="897397943">
              <w:marLeft w:val="0"/>
              <w:marRight w:val="0"/>
              <w:marTop w:val="0"/>
              <w:marBottom w:val="0"/>
              <w:divBdr>
                <w:top w:val="none" w:sz="0" w:space="0" w:color="auto"/>
                <w:left w:val="none" w:sz="0" w:space="0" w:color="auto"/>
                <w:bottom w:val="none" w:sz="0" w:space="0" w:color="auto"/>
                <w:right w:val="none" w:sz="0" w:space="0" w:color="auto"/>
              </w:divBdr>
              <w:divsChild>
                <w:div w:id="1531406858">
                  <w:marLeft w:val="0"/>
                  <w:marRight w:val="0"/>
                  <w:marTop w:val="0"/>
                  <w:marBottom w:val="0"/>
                  <w:divBdr>
                    <w:top w:val="none" w:sz="0" w:space="0" w:color="auto"/>
                    <w:left w:val="none" w:sz="0" w:space="0" w:color="auto"/>
                    <w:bottom w:val="none" w:sz="0" w:space="0" w:color="auto"/>
                    <w:right w:val="none" w:sz="0" w:space="0" w:color="auto"/>
                  </w:divBdr>
                  <w:divsChild>
                    <w:div w:id="15143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1022">
      <w:bodyDiv w:val="1"/>
      <w:marLeft w:val="0"/>
      <w:marRight w:val="0"/>
      <w:marTop w:val="0"/>
      <w:marBottom w:val="0"/>
      <w:divBdr>
        <w:top w:val="none" w:sz="0" w:space="0" w:color="auto"/>
        <w:left w:val="none" w:sz="0" w:space="0" w:color="auto"/>
        <w:bottom w:val="none" w:sz="0" w:space="0" w:color="auto"/>
        <w:right w:val="none" w:sz="0" w:space="0" w:color="auto"/>
      </w:divBdr>
      <w:divsChild>
        <w:div w:id="1417746116">
          <w:marLeft w:val="0"/>
          <w:marRight w:val="0"/>
          <w:marTop w:val="0"/>
          <w:marBottom w:val="0"/>
          <w:divBdr>
            <w:top w:val="none" w:sz="0" w:space="0" w:color="auto"/>
            <w:left w:val="none" w:sz="0" w:space="0" w:color="auto"/>
            <w:bottom w:val="none" w:sz="0" w:space="0" w:color="auto"/>
            <w:right w:val="none" w:sz="0" w:space="0" w:color="auto"/>
          </w:divBdr>
          <w:divsChild>
            <w:div w:id="270404941">
              <w:marLeft w:val="0"/>
              <w:marRight w:val="0"/>
              <w:marTop w:val="0"/>
              <w:marBottom w:val="0"/>
              <w:divBdr>
                <w:top w:val="none" w:sz="0" w:space="0" w:color="auto"/>
                <w:left w:val="none" w:sz="0" w:space="0" w:color="auto"/>
                <w:bottom w:val="none" w:sz="0" w:space="0" w:color="auto"/>
                <w:right w:val="none" w:sz="0" w:space="0" w:color="auto"/>
              </w:divBdr>
              <w:divsChild>
                <w:div w:id="759062822">
                  <w:marLeft w:val="0"/>
                  <w:marRight w:val="0"/>
                  <w:marTop w:val="0"/>
                  <w:marBottom w:val="0"/>
                  <w:divBdr>
                    <w:top w:val="none" w:sz="0" w:space="0" w:color="auto"/>
                    <w:left w:val="none" w:sz="0" w:space="0" w:color="auto"/>
                    <w:bottom w:val="none" w:sz="0" w:space="0" w:color="auto"/>
                    <w:right w:val="none" w:sz="0" w:space="0" w:color="auto"/>
                  </w:divBdr>
                  <w:divsChild>
                    <w:div w:id="2367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883571">
      <w:bodyDiv w:val="1"/>
      <w:marLeft w:val="0"/>
      <w:marRight w:val="0"/>
      <w:marTop w:val="0"/>
      <w:marBottom w:val="0"/>
      <w:divBdr>
        <w:top w:val="none" w:sz="0" w:space="0" w:color="auto"/>
        <w:left w:val="none" w:sz="0" w:space="0" w:color="auto"/>
        <w:bottom w:val="none" w:sz="0" w:space="0" w:color="auto"/>
        <w:right w:val="none" w:sz="0" w:space="0" w:color="auto"/>
      </w:divBdr>
      <w:divsChild>
        <w:div w:id="1288510565">
          <w:marLeft w:val="0"/>
          <w:marRight w:val="0"/>
          <w:marTop w:val="0"/>
          <w:marBottom w:val="0"/>
          <w:divBdr>
            <w:top w:val="none" w:sz="0" w:space="0" w:color="auto"/>
            <w:left w:val="none" w:sz="0" w:space="0" w:color="auto"/>
            <w:bottom w:val="none" w:sz="0" w:space="0" w:color="auto"/>
            <w:right w:val="none" w:sz="0" w:space="0" w:color="auto"/>
          </w:divBdr>
          <w:divsChild>
            <w:div w:id="1796365654">
              <w:marLeft w:val="0"/>
              <w:marRight w:val="0"/>
              <w:marTop w:val="0"/>
              <w:marBottom w:val="0"/>
              <w:divBdr>
                <w:top w:val="none" w:sz="0" w:space="0" w:color="auto"/>
                <w:left w:val="none" w:sz="0" w:space="0" w:color="auto"/>
                <w:bottom w:val="none" w:sz="0" w:space="0" w:color="auto"/>
                <w:right w:val="none" w:sz="0" w:space="0" w:color="auto"/>
              </w:divBdr>
              <w:divsChild>
                <w:div w:id="2029484120">
                  <w:marLeft w:val="0"/>
                  <w:marRight w:val="0"/>
                  <w:marTop w:val="0"/>
                  <w:marBottom w:val="0"/>
                  <w:divBdr>
                    <w:top w:val="none" w:sz="0" w:space="0" w:color="auto"/>
                    <w:left w:val="none" w:sz="0" w:space="0" w:color="auto"/>
                    <w:bottom w:val="none" w:sz="0" w:space="0" w:color="auto"/>
                    <w:right w:val="none" w:sz="0" w:space="0" w:color="auto"/>
                  </w:divBdr>
                  <w:divsChild>
                    <w:div w:id="28135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621269">
      <w:bodyDiv w:val="1"/>
      <w:marLeft w:val="0"/>
      <w:marRight w:val="0"/>
      <w:marTop w:val="0"/>
      <w:marBottom w:val="0"/>
      <w:divBdr>
        <w:top w:val="none" w:sz="0" w:space="0" w:color="auto"/>
        <w:left w:val="none" w:sz="0" w:space="0" w:color="auto"/>
        <w:bottom w:val="none" w:sz="0" w:space="0" w:color="auto"/>
        <w:right w:val="none" w:sz="0" w:space="0" w:color="auto"/>
      </w:divBdr>
      <w:divsChild>
        <w:div w:id="525825809">
          <w:marLeft w:val="0"/>
          <w:marRight w:val="0"/>
          <w:marTop w:val="0"/>
          <w:marBottom w:val="0"/>
          <w:divBdr>
            <w:top w:val="none" w:sz="0" w:space="0" w:color="auto"/>
            <w:left w:val="none" w:sz="0" w:space="0" w:color="auto"/>
            <w:bottom w:val="none" w:sz="0" w:space="0" w:color="auto"/>
            <w:right w:val="none" w:sz="0" w:space="0" w:color="auto"/>
          </w:divBdr>
          <w:divsChild>
            <w:div w:id="1458185303">
              <w:marLeft w:val="0"/>
              <w:marRight w:val="0"/>
              <w:marTop w:val="0"/>
              <w:marBottom w:val="0"/>
              <w:divBdr>
                <w:top w:val="none" w:sz="0" w:space="0" w:color="auto"/>
                <w:left w:val="none" w:sz="0" w:space="0" w:color="auto"/>
                <w:bottom w:val="none" w:sz="0" w:space="0" w:color="auto"/>
                <w:right w:val="none" w:sz="0" w:space="0" w:color="auto"/>
              </w:divBdr>
              <w:divsChild>
                <w:div w:id="181937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797764">
      <w:bodyDiv w:val="1"/>
      <w:marLeft w:val="0"/>
      <w:marRight w:val="0"/>
      <w:marTop w:val="0"/>
      <w:marBottom w:val="0"/>
      <w:divBdr>
        <w:top w:val="none" w:sz="0" w:space="0" w:color="auto"/>
        <w:left w:val="none" w:sz="0" w:space="0" w:color="auto"/>
        <w:bottom w:val="none" w:sz="0" w:space="0" w:color="auto"/>
        <w:right w:val="none" w:sz="0" w:space="0" w:color="auto"/>
      </w:divBdr>
      <w:divsChild>
        <w:div w:id="1998268678">
          <w:marLeft w:val="0"/>
          <w:marRight w:val="0"/>
          <w:marTop w:val="0"/>
          <w:marBottom w:val="0"/>
          <w:divBdr>
            <w:top w:val="none" w:sz="0" w:space="0" w:color="auto"/>
            <w:left w:val="none" w:sz="0" w:space="0" w:color="auto"/>
            <w:bottom w:val="none" w:sz="0" w:space="0" w:color="auto"/>
            <w:right w:val="none" w:sz="0" w:space="0" w:color="auto"/>
          </w:divBdr>
          <w:divsChild>
            <w:div w:id="634677215">
              <w:marLeft w:val="0"/>
              <w:marRight w:val="0"/>
              <w:marTop w:val="0"/>
              <w:marBottom w:val="0"/>
              <w:divBdr>
                <w:top w:val="none" w:sz="0" w:space="0" w:color="auto"/>
                <w:left w:val="none" w:sz="0" w:space="0" w:color="auto"/>
                <w:bottom w:val="none" w:sz="0" w:space="0" w:color="auto"/>
                <w:right w:val="none" w:sz="0" w:space="0" w:color="auto"/>
              </w:divBdr>
              <w:divsChild>
                <w:div w:id="1094521024">
                  <w:marLeft w:val="0"/>
                  <w:marRight w:val="0"/>
                  <w:marTop w:val="0"/>
                  <w:marBottom w:val="0"/>
                  <w:divBdr>
                    <w:top w:val="none" w:sz="0" w:space="0" w:color="auto"/>
                    <w:left w:val="none" w:sz="0" w:space="0" w:color="auto"/>
                    <w:bottom w:val="none" w:sz="0" w:space="0" w:color="auto"/>
                    <w:right w:val="none" w:sz="0" w:space="0" w:color="auto"/>
                  </w:divBdr>
                  <w:divsChild>
                    <w:div w:id="105566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622988">
      <w:bodyDiv w:val="1"/>
      <w:marLeft w:val="0"/>
      <w:marRight w:val="0"/>
      <w:marTop w:val="0"/>
      <w:marBottom w:val="0"/>
      <w:divBdr>
        <w:top w:val="none" w:sz="0" w:space="0" w:color="auto"/>
        <w:left w:val="none" w:sz="0" w:space="0" w:color="auto"/>
        <w:bottom w:val="none" w:sz="0" w:space="0" w:color="auto"/>
        <w:right w:val="none" w:sz="0" w:space="0" w:color="auto"/>
      </w:divBdr>
      <w:divsChild>
        <w:div w:id="317198874">
          <w:marLeft w:val="0"/>
          <w:marRight w:val="0"/>
          <w:marTop w:val="0"/>
          <w:marBottom w:val="0"/>
          <w:divBdr>
            <w:top w:val="none" w:sz="0" w:space="0" w:color="auto"/>
            <w:left w:val="none" w:sz="0" w:space="0" w:color="auto"/>
            <w:bottom w:val="none" w:sz="0" w:space="0" w:color="auto"/>
            <w:right w:val="none" w:sz="0" w:space="0" w:color="auto"/>
          </w:divBdr>
          <w:divsChild>
            <w:div w:id="2038039169">
              <w:marLeft w:val="0"/>
              <w:marRight w:val="0"/>
              <w:marTop w:val="0"/>
              <w:marBottom w:val="0"/>
              <w:divBdr>
                <w:top w:val="none" w:sz="0" w:space="0" w:color="auto"/>
                <w:left w:val="none" w:sz="0" w:space="0" w:color="auto"/>
                <w:bottom w:val="none" w:sz="0" w:space="0" w:color="auto"/>
                <w:right w:val="none" w:sz="0" w:space="0" w:color="auto"/>
              </w:divBdr>
              <w:divsChild>
                <w:div w:id="165499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560914">
      <w:bodyDiv w:val="1"/>
      <w:marLeft w:val="0"/>
      <w:marRight w:val="0"/>
      <w:marTop w:val="0"/>
      <w:marBottom w:val="0"/>
      <w:divBdr>
        <w:top w:val="none" w:sz="0" w:space="0" w:color="auto"/>
        <w:left w:val="none" w:sz="0" w:space="0" w:color="auto"/>
        <w:bottom w:val="none" w:sz="0" w:space="0" w:color="auto"/>
        <w:right w:val="none" w:sz="0" w:space="0" w:color="auto"/>
      </w:divBdr>
    </w:div>
    <w:div w:id="2083209414">
      <w:bodyDiv w:val="1"/>
      <w:marLeft w:val="0"/>
      <w:marRight w:val="0"/>
      <w:marTop w:val="0"/>
      <w:marBottom w:val="0"/>
      <w:divBdr>
        <w:top w:val="none" w:sz="0" w:space="0" w:color="auto"/>
        <w:left w:val="none" w:sz="0" w:space="0" w:color="auto"/>
        <w:bottom w:val="none" w:sz="0" w:space="0" w:color="auto"/>
        <w:right w:val="none" w:sz="0" w:space="0" w:color="auto"/>
      </w:divBdr>
      <w:divsChild>
        <w:div w:id="423766490">
          <w:marLeft w:val="0"/>
          <w:marRight w:val="0"/>
          <w:marTop w:val="0"/>
          <w:marBottom w:val="0"/>
          <w:divBdr>
            <w:top w:val="none" w:sz="0" w:space="0" w:color="auto"/>
            <w:left w:val="none" w:sz="0" w:space="0" w:color="auto"/>
            <w:bottom w:val="none" w:sz="0" w:space="0" w:color="auto"/>
            <w:right w:val="none" w:sz="0" w:space="0" w:color="auto"/>
          </w:divBdr>
          <w:divsChild>
            <w:div w:id="1689257827">
              <w:marLeft w:val="0"/>
              <w:marRight w:val="0"/>
              <w:marTop w:val="0"/>
              <w:marBottom w:val="0"/>
              <w:divBdr>
                <w:top w:val="none" w:sz="0" w:space="0" w:color="auto"/>
                <w:left w:val="none" w:sz="0" w:space="0" w:color="auto"/>
                <w:bottom w:val="none" w:sz="0" w:space="0" w:color="auto"/>
                <w:right w:val="none" w:sz="0" w:space="0" w:color="auto"/>
              </w:divBdr>
              <w:divsChild>
                <w:div w:id="1826316868">
                  <w:marLeft w:val="0"/>
                  <w:marRight w:val="0"/>
                  <w:marTop w:val="0"/>
                  <w:marBottom w:val="0"/>
                  <w:divBdr>
                    <w:top w:val="none" w:sz="0" w:space="0" w:color="auto"/>
                    <w:left w:val="none" w:sz="0" w:space="0" w:color="auto"/>
                    <w:bottom w:val="none" w:sz="0" w:space="0" w:color="auto"/>
                    <w:right w:val="none" w:sz="0" w:space="0" w:color="auto"/>
                  </w:divBdr>
                </w:div>
              </w:divsChild>
            </w:div>
            <w:div w:id="1170411051">
              <w:marLeft w:val="0"/>
              <w:marRight w:val="0"/>
              <w:marTop w:val="0"/>
              <w:marBottom w:val="0"/>
              <w:divBdr>
                <w:top w:val="none" w:sz="0" w:space="0" w:color="auto"/>
                <w:left w:val="none" w:sz="0" w:space="0" w:color="auto"/>
                <w:bottom w:val="none" w:sz="0" w:space="0" w:color="auto"/>
                <w:right w:val="none" w:sz="0" w:space="0" w:color="auto"/>
              </w:divBdr>
              <w:divsChild>
                <w:div w:id="161220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51216">
          <w:marLeft w:val="0"/>
          <w:marRight w:val="0"/>
          <w:marTop w:val="0"/>
          <w:marBottom w:val="0"/>
          <w:divBdr>
            <w:top w:val="none" w:sz="0" w:space="0" w:color="auto"/>
            <w:left w:val="none" w:sz="0" w:space="0" w:color="auto"/>
            <w:bottom w:val="none" w:sz="0" w:space="0" w:color="auto"/>
            <w:right w:val="none" w:sz="0" w:space="0" w:color="auto"/>
          </w:divBdr>
          <w:divsChild>
            <w:div w:id="1625037155">
              <w:marLeft w:val="0"/>
              <w:marRight w:val="0"/>
              <w:marTop w:val="0"/>
              <w:marBottom w:val="0"/>
              <w:divBdr>
                <w:top w:val="none" w:sz="0" w:space="0" w:color="auto"/>
                <w:left w:val="none" w:sz="0" w:space="0" w:color="auto"/>
                <w:bottom w:val="none" w:sz="0" w:space="0" w:color="auto"/>
                <w:right w:val="none" w:sz="0" w:space="0" w:color="auto"/>
              </w:divBdr>
              <w:divsChild>
                <w:div w:id="424304149">
                  <w:marLeft w:val="0"/>
                  <w:marRight w:val="0"/>
                  <w:marTop w:val="0"/>
                  <w:marBottom w:val="0"/>
                  <w:divBdr>
                    <w:top w:val="none" w:sz="0" w:space="0" w:color="auto"/>
                    <w:left w:val="none" w:sz="0" w:space="0" w:color="auto"/>
                    <w:bottom w:val="none" w:sz="0" w:space="0" w:color="auto"/>
                    <w:right w:val="none" w:sz="0" w:space="0" w:color="auto"/>
                  </w:divBdr>
                  <w:divsChild>
                    <w:div w:id="42284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182016">
      <w:bodyDiv w:val="1"/>
      <w:marLeft w:val="0"/>
      <w:marRight w:val="0"/>
      <w:marTop w:val="0"/>
      <w:marBottom w:val="0"/>
      <w:divBdr>
        <w:top w:val="none" w:sz="0" w:space="0" w:color="auto"/>
        <w:left w:val="none" w:sz="0" w:space="0" w:color="auto"/>
        <w:bottom w:val="none" w:sz="0" w:space="0" w:color="auto"/>
        <w:right w:val="none" w:sz="0" w:space="0" w:color="auto"/>
      </w:divBdr>
      <w:divsChild>
        <w:div w:id="1406951424">
          <w:marLeft w:val="0"/>
          <w:marRight w:val="0"/>
          <w:marTop w:val="0"/>
          <w:marBottom w:val="0"/>
          <w:divBdr>
            <w:top w:val="none" w:sz="0" w:space="0" w:color="auto"/>
            <w:left w:val="none" w:sz="0" w:space="0" w:color="auto"/>
            <w:bottom w:val="none" w:sz="0" w:space="0" w:color="auto"/>
            <w:right w:val="none" w:sz="0" w:space="0" w:color="auto"/>
          </w:divBdr>
          <w:divsChild>
            <w:div w:id="1855652146">
              <w:marLeft w:val="0"/>
              <w:marRight w:val="0"/>
              <w:marTop w:val="0"/>
              <w:marBottom w:val="0"/>
              <w:divBdr>
                <w:top w:val="none" w:sz="0" w:space="0" w:color="auto"/>
                <w:left w:val="none" w:sz="0" w:space="0" w:color="auto"/>
                <w:bottom w:val="none" w:sz="0" w:space="0" w:color="auto"/>
                <w:right w:val="none" w:sz="0" w:space="0" w:color="auto"/>
              </w:divBdr>
              <w:divsChild>
                <w:div w:id="98142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atrickcleveland/Downloads/tf0399204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EE5668502ED3140BC59FF80A879AEAA"/>
        <w:category>
          <w:name w:val="General"/>
          <w:gallery w:val="placeholder"/>
        </w:category>
        <w:types>
          <w:type w:val="bbPlcHdr"/>
        </w:types>
        <w:behaviors>
          <w:behavior w:val="content"/>
        </w:behaviors>
        <w:guid w:val="{68AF157D-8835-6942-8225-4266731A841C}"/>
      </w:docPartPr>
      <w:docPartBody>
        <w:p w:rsidR="0022357F" w:rsidRDefault="005E00DD">
          <w:pPr>
            <w:pStyle w:val="EEE5668502ED3140BC59FF80A879AEAA"/>
          </w:pPr>
          <w:r>
            <w:t>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0DD"/>
    <w:rsid w:val="0003543C"/>
    <w:rsid w:val="00157515"/>
    <w:rsid w:val="00173844"/>
    <w:rsid w:val="0022357F"/>
    <w:rsid w:val="002F25DA"/>
    <w:rsid w:val="00380D14"/>
    <w:rsid w:val="005069F5"/>
    <w:rsid w:val="005E00DD"/>
    <w:rsid w:val="006B6F7F"/>
    <w:rsid w:val="00760485"/>
    <w:rsid w:val="007C0561"/>
    <w:rsid w:val="007C7952"/>
    <w:rsid w:val="008B10EE"/>
    <w:rsid w:val="0096518A"/>
    <w:rsid w:val="009B6877"/>
    <w:rsid w:val="00A44439"/>
    <w:rsid w:val="00A66E20"/>
    <w:rsid w:val="00A75BCE"/>
    <w:rsid w:val="00B02C19"/>
    <w:rsid w:val="00B67E7B"/>
    <w:rsid w:val="00B72EA0"/>
    <w:rsid w:val="00D16B3A"/>
    <w:rsid w:val="00D226E0"/>
    <w:rsid w:val="00DA29BE"/>
    <w:rsid w:val="00DD3785"/>
    <w:rsid w:val="00EE6E70"/>
    <w:rsid w:val="00F3370E"/>
    <w:rsid w:val="00F725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EE5668502ED3140BC59FF80A879AEAA">
    <w:name w:val="EEE5668502ED3140BC59FF80A879AE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Alphabet letters flash cards">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tf03992040.dotx</Template>
  <TotalTime>27</TotalTime>
  <Pages>9</Pages>
  <Words>2627</Words>
  <Characters>14974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Patrick cleveland: objection to rebuttal testimony of Lisa b. meaux michael bitter</vt:lpstr>
    </vt:vector>
  </TitlesOfParts>
  <Company/>
  <LinksUpToDate>false</LinksUpToDate>
  <CharactersWithSpaces>17566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Patrick cleveland: objection to rebuttal testimony of Lisa b. meaux michael bitter</dc:title>
  <dc:creator>Microsoft Office User</dc:creator>
  <cp:lastModifiedBy>Patrick Cleveland</cp:lastModifiedBy>
  <cp:revision>13</cp:revision>
  <cp:lastPrinted>2020-07-27T16:25:00Z</cp:lastPrinted>
  <dcterms:created xsi:type="dcterms:W3CDTF">2021-05-20T18:08:00Z</dcterms:created>
  <dcterms:modified xsi:type="dcterms:W3CDTF">2021-05-21T18:24:00Z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